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4D" w:rsidRDefault="0045124D" w:rsidP="0045124D">
      <w:pPr>
        <w:pStyle w:val="1"/>
      </w:pPr>
      <w:bookmarkStart w:id="0" w:name="_Toc176771878"/>
      <w:r>
        <w:t>TÓM TẮT ĐỀ ÁN</w:t>
      </w:r>
      <w:bookmarkEnd w:id="0"/>
    </w:p>
    <w:p w:rsidR="0045124D" w:rsidRDefault="0045124D" w:rsidP="0045124D">
      <w:pPr>
        <w:spacing w:before="120" w:after="0" w:line="312" w:lineRule="auto"/>
        <w:ind w:firstLine="720"/>
        <w:jc w:val="both"/>
        <w:rPr>
          <w:rFonts w:ascii="Times New Roman" w:hAnsi="Times New Roman"/>
          <w:sz w:val="26"/>
          <w:szCs w:val="26"/>
        </w:rPr>
      </w:pPr>
      <w:r>
        <w:rPr>
          <w:rFonts w:ascii="Times New Roman" w:hAnsi="Times New Roman"/>
          <w:sz w:val="26"/>
          <w:szCs w:val="26"/>
        </w:rPr>
        <w:t>Trong cơ cấu ngân sách nhà nước, chi tiêu ngân sách nhà nước, mà đặc biệt là chi thường xuyên ngân sách nhà nước của các bộ là một bộ phận quan trọng. Trong giai đoạn 2021 – 2023, khi nền kinh tế thế giới suy thoái do ảnh hưởng của đại dịch Covid-19, nền kinh tế Việt Nam cũng bị tác động tiêu cực. Trong bối cảnh đó, Chính phủ đã đưa ra chỉ đạo siết chặt quản lý, sử dụng các khoản chi thường xuyên ngân sách nhà nước nói chung và chi thường xuyên ngân sách nhà nước của các bộ nói riêng. Do đó, nhu cầu đặt ra là cần tăng cường kiểm tra, kiểm soát công tác quản lý, sử dụng các khoản chi thường xuyên ngân sách nhà nước của các bộ, bảo đảm các khoản chi này được sử dụng đúng mục đích và đạt hiệu quả cao.</w:t>
      </w:r>
    </w:p>
    <w:p w:rsidR="0045124D" w:rsidRDefault="0045124D" w:rsidP="0045124D">
      <w:pPr>
        <w:spacing w:before="120" w:after="0" w:line="312" w:lineRule="auto"/>
        <w:ind w:firstLine="720"/>
        <w:jc w:val="both"/>
        <w:rPr>
          <w:rFonts w:ascii="Times New Roman" w:hAnsi="Times New Roman"/>
          <w:sz w:val="26"/>
          <w:szCs w:val="26"/>
        </w:rPr>
      </w:pPr>
      <w:r>
        <w:rPr>
          <w:rFonts w:ascii="Times New Roman" w:hAnsi="Times New Roman"/>
          <w:sz w:val="26"/>
          <w:szCs w:val="26"/>
        </w:rPr>
        <w:t>Kiểm toán nhà nước là cơ quan do Quốc hội thành lập, với vai trò kiểm toán việc quản lý, sử dụng tài chính, tài sản công. Trong đó, Kiểm toán nhà nước chuyên ngành II có nhiệm vụ kiểm toán ngân sách các bộ, ngành trung ương, mà nhiệm vụ chủ yếu là kiểm toán chi thường xuyên ngân sách nhà nước của các bộ. Với bộ máy kiểm toán gồm các KTV, chuyên viên có trình độ chuyên môn cao, nhiều năm kinh nghiệm trong lĩnh vực kiểm toán chi thường xuyên, Kiểm toán nhà nước chuyên ngành II đã xây dựng quy trình, nội dung kiểm toán chi thường xuyên ngân sách nhà nước của các bộ tuân thủ các chuẩn mực kiểm toán và phù hợp với thực tiễn, đạt hiệu quả cao trong hoạt động kiểm toán. Nội dung kiểm toán của Kiểm toán nhà nước chuyên ngành II đối với chi thường xuyên ngân sách nhà nước của các bộ gồm ba nội dung chính: (i) Kiểm toán việc lập, phân bổ và giao dự toán; (ii) Kiểm toán việc chấp hành dự toán; (iii) Kiểm toán công tác quyết toán chi thường xuyên.</w:t>
      </w:r>
    </w:p>
    <w:p w:rsidR="008A559B" w:rsidRPr="0045124D" w:rsidRDefault="0045124D" w:rsidP="0045124D">
      <w:pPr>
        <w:tabs>
          <w:tab w:val="left" w:pos="0"/>
          <w:tab w:val="left" w:pos="3686"/>
        </w:tabs>
        <w:spacing w:before="120" w:after="0" w:line="312" w:lineRule="auto"/>
        <w:ind w:firstLine="720"/>
        <w:jc w:val="both"/>
        <w:rPr>
          <w:rFonts w:ascii="Times New Roman" w:hAnsi="Times New Roman"/>
          <w:sz w:val="26"/>
          <w:szCs w:val="26"/>
        </w:rPr>
      </w:pPr>
      <w:r>
        <w:rPr>
          <w:rFonts w:ascii="Times New Roman" w:hAnsi="Times New Roman"/>
          <w:sz w:val="26"/>
          <w:szCs w:val="26"/>
        </w:rPr>
        <w:t>Công tác kiểm toán của Kiểm toán nhà nước chuyên ngành II đối với chi thường xuyên ngân sách nhà nước của các bộ đã hoàn thành mục tiêu đã đề ra theo kế hoạch, đạt được nhiều kết quả cao, tiêu biểu là kiến nghị sửa đổi, bổ sung, hoàn thiện nhiều văn bản pháp luật có liên quan tới chi thường xuyên ngân sách nhà nước của các bộ, từ đó nâng cao hiệu quả, hiệu lực pháp lý trong quản lý, sử dụng các khoản chi thường xuyên ngân sách nhà nước của các bộ. Bên cạnh đó, hoạt động kiểm toán của Kiểm toán nhà nước chuyên ngành II đối với chi thường xuyên ngân sách nhà nước của các bộ vẫn còn một vài tồn tại, hạn chế, do đó trong thời gian tới, Kiểm toán nhà nước chuyên ngành II cần tiếp tục khắc phục những hạn chế này, nâng cao, hoàn thiện hơn nữa bộ máy, quy trình và nội dung kiểm toán, từ đó tăng cường hiệu quả công tác kiểm toán của Kiểm toán nhà nước chuyên ngành II đối với chi thường xuyên ngân sách nhà nước của các bộ</w:t>
      </w:r>
      <w:r>
        <w:rPr>
          <w:rFonts w:ascii="Times New Roman" w:hAnsi="Times New Roman"/>
          <w:sz w:val="26"/>
          <w:szCs w:val="26"/>
        </w:rPr>
        <w:t>.</w:t>
      </w:r>
      <w:bookmarkStart w:id="1" w:name="_GoBack"/>
      <w:bookmarkEnd w:id="1"/>
    </w:p>
    <w:sectPr w:rsidR="008A559B" w:rsidRPr="0045124D" w:rsidSect="0045124D">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24"/>
    <w:rsid w:val="001F4A24"/>
    <w:rsid w:val="0045124D"/>
    <w:rsid w:val="008A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E0CB"/>
  <w15:chartTrackingRefBased/>
  <w15:docId w15:val="{FAF348F9-4F29-40AB-BF4A-B9C2A8E9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45124D"/>
    <w:pPr>
      <w:spacing w:before="120" w:after="0" w:line="312" w:lineRule="auto"/>
      <w:jc w:val="center"/>
    </w:pPr>
    <w:rPr>
      <w:rFonts w:ascii="Times New Roman" w:eastAsia="Calibri"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cp:revision>
  <dcterms:created xsi:type="dcterms:W3CDTF">2024-09-21T09:37:00Z</dcterms:created>
  <dcterms:modified xsi:type="dcterms:W3CDTF">2024-09-21T09:45:00Z</dcterms:modified>
</cp:coreProperties>
</file>