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1E13E" w14:textId="77777777" w:rsidR="00E471E4" w:rsidRPr="008F4A3F" w:rsidRDefault="00E471E4" w:rsidP="00E471E4">
      <w:pPr>
        <w:pStyle w:val="Heading1"/>
        <w:rPr>
          <w:color w:val="auto"/>
        </w:rPr>
      </w:pPr>
      <w:bookmarkStart w:id="0" w:name="_Toc174513961"/>
      <w:bookmarkStart w:id="1" w:name="_Toc175243137"/>
      <w:bookmarkStart w:id="2" w:name="_Toc175340389"/>
      <w:bookmarkStart w:id="3" w:name="_Toc179036405"/>
      <w:r w:rsidRPr="008F4A3F">
        <w:rPr>
          <w:color w:val="auto"/>
        </w:rPr>
        <w:t xml:space="preserve">TÓM TẮT </w:t>
      </w:r>
      <w:bookmarkEnd w:id="0"/>
      <w:r w:rsidRPr="008F4A3F">
        <w:rPr>
          <w:color w:val="auto"/>
        </w:rPr>
        <w:t>ĐỀ ÁN</w:t>
      </w:r>
      <w:bookmarkEnd w:id="1"/>
      <w:bookmarkEnd w:id="2"/>
      <w:bookmarkEnd w:id="3"/>
    </w:p>
    <w:p w14:paraId="08CACBC9" w14:textId="77777777" w:rsidR="00E471E4" w:rsidRPr="008F4A3F" w:rsidRDefault="00E471E4" w:rsidP="00E471E4">
      <w:pPr>
        <w:widowControl w:val="0"/>
      </w:pPr>
      <w:r w:rsidRPr="008F4A3F">
        <w:t>Quản lý tài chính tại Ban Quản lý dự án xây dựng huyện Cẩm Xuyên, tỉnh Hà Tĩnh giúp đảm bảo rằng các nguồn lực tài chính được phân bổ và sử dụng một cách hiệu quả, tránh lãng phí và đảm bảo các dự án xây dựng được thực hiện đúng kế hoạch và đạt chất lượng yêu cầu. Việc quản lý tài chính hiệu quả giúp tăng cường tính minh bạch và công khai trong các hoạt động tài chính, tạo niềm tin từ cộng đồng và các bên liên quan. Điều này rất quan trọng trong việc phòng ngừa tham nhũng và lạm dụng tài chính. Mục tiêu của đề án là nghiên cứu thực trạng quản lý tài chính tại Ban quản lý dự án xây dựng, để từ đó đưa ra một số giải pháp nhằm nhằm hoàn thiện công tác quản lý tài chính tại Ban quản lý dự án xây dựng huyện Cẩm Xuyên, tỉnh Hà Tĩnh. Phương pháp nghiên cứu sử dụng bao gồm thu thập từ các báo cáo của Ban quản lý dự án xây dựng huyện Cẩm Xuyên về quản lý tài chính năm 2021 -2023; Quyết định phê duyệt quyết toán và dự toán năm 2021- 2023 của UBND huyện Cẩm Xuyên. Các phương pháp phân tích bao gồm phương pháp tổng hợp, mô hình hóa, thống kê mô tả, phân tích so sánh, và tổng hợp dữ liệu.</w:t>
      </w:r>
    </w:p>
    <w:p w14:paraId="66F8A3B3" w14:textId="77777777" w:rsidR="00E471E4" w:rsidRPr="008F4A3F" w:rsidRDefault="00E471E4" w:rsidP="00E471E4">
      <w:pPr>
        <w:rPr>
          <w:noProof/>
        </w:rPr>
      </w:pPr>
      <w:r w:rsidRPr="008F4A3F">
        <w:t xml:space="preserve">Đề án gồm ba nội dung chính: cơ sở lý thuyết, thực trạng, và giải pháp. Phần cơ sở lý thuyết </w:t>
      </w:r>
      <w:r w:rsidRPr="008F4A3F">
        <w:rPr>
          <w:noProof/>
        </w:rPr>
        <w:t xml:space="preserve">làm sáng tỏ được các vấn đề </w:t>
      </w:r>
      <w:r w:rsidRPr="008F4A3F">
        <w:t xml:space="preserve">lý luận về quản lý tài chính tại ban quản lý dự án xây dựng cấp huyện. Phần thực trạng </w:t>
      </w:r>
      <w:r w:rsidRPr="008F4A3F">
        <w:rPr>
          <w:noProof/>
        </w:rPr>
        <w:t xml:space="preserve">phân </w:t>
      </w:r>
      <w:r w:rsidRPr="008F4A3F">
        <w:t xml:space="preserve">tích thực trạng quản lý tài chính tại Ban quản lý dự án xây dựng huyện Cẩm Xuyên, tỉnh Hà Tĩnh giai đoạn 2021 - 2023. Trên cơ sở phân tích thực trạng, tác giả đã </w:t>
      </w:r>
      <w:r w:rsidRPr="008F4A3F">
        <w:rPr>
          <w:noProof/>
        </w:rPr>
        <w:t xml:space="preserve">đề xuất được một số giải pháp </w:t>
      </w:r>
      <w:r w:rsidRPr="008F4A3F">
        <w:t>kiến nghị nhằm hoàn thiện quản lý tài chính tại Ban quản lý dự án xây dựng huyện Cẩm Xuyên, tỉnh Hà Tĩnh đến năm 2030</w:t>
      </w:r>
      <w:r w:rsidRPr="008F4A3F">
        <w:rPr>
          <w:noProof/>
        </w:rPr>
        <w:t>.</w:t>
      </w:r>
    </w:p>
    <w:p w14:paraId="6BAD0761" w14:textId="77777777" w:rsidR="00E471E4" w:rsidRPr="008F4A3F" w:rsidRDefault="00E471E4" w:rsidP="00E471E4">
      <w:pPr>
        <w:widowControl w:val="0"/>
      </w:pPr>
      <w:r w:rsidRPr="008F4A3F">
        <w:t>Quản lý tài chính tại Ban quản lý dự án xây dựng huyện Cẩm Xuyên, tỉnh Hà Tĩnh cung cấp dữ liệu và thông tin cần thiết để lập kế hoạch và dự toán ngân sách chính xác. Điều này giúp Ban Quản lý dự án dự đoán chi phí và thu nhập, từ đó điều chỉnh các kế hoạch dự án cho phù hợp. Kết quả nghiên cứu có thể làm cơ sở tham khảo cho các Ban quản lý dự án xây dựng trong việc quản lý tài chính nhằm giúp các nhà quản lý đưa ra các quyết định hợp lý về đầu tư, phân bổ ngân sách và điều chỉnh kế hoạch dự án.</w:t>
      </w:r>
    </w:p>
    <w:p w14:paraId="68011005" w14:textId="77777777" w:rsidR="00E471E4" w:rsidRPr="008F4A3F" w:rsidRDefault="00E471E4" w:rsidP="00E471E4">
      <w:pPr>
        <w:rPr>
          <w:i/>
          <w:iCs/>
        </w:rPr>
      </w:pPr>
      <w:r w:rsidRPr="008F4A3F">
        <w:rPr>
          <w:i/>
          <w:iCs/>
        </w:rPr>
        <w:t>Từ khóa: quản lý tài chính, Ban quản lý dự án xây dựng, quản lý thu chi …</w:t>
      </w:r>
    </w:p>
    <w:p w14:paraId="759630CA" w14:textId="77777777" w:rsidR="00B911AC" w:rsidRDefault="00B911AC"/>
    <w:sectPr w:rsidR="00B911AC"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E4"/>
    <w:rsid w:val="0006789D"/>
    <w:rsid w:val="003A5271"/>
    <w:rsid w:val="00B911AC"/>
    <w:rsid w:val="00E4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D975"/>
  <w15:chartTrackingRefBased/>
  <w15:docId w15:val="{D85CBA6A-FDBC-4236-983D-6D138CEB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1E4"/>
    <w:pPr>
      <w:spacing w:before="120" w:after="120" w:line="312" w:lineRule="auto"/>
      <w:ind w:firstLine="720"/>
      <w:jc w:val="both"/>
    </w:pPr>
    <w:rPr>
      <w:rFonts w:eastAsia="Times New Roman" w:cs="Times New Roman"/>
      <w:sz w:val="26"/>
      <w:szCs w:val="26"/>
    </w:rPr>
  </w:style>
  <w:style w:type="paragraph" w:styleId="Heading1">
    <w:name w:val="heading 1"/>
    <w:basedOn w:val="Normal"/>
    <w:next w:val="Normal"/>
    <w:link w:val="Heading1Char"/>
    <w:autoRedefine/>
    <w:uiPriority w:val="9"/>
    <w:qFormat/>
    <w:rsid w:val="00E471E4"/>
    <w:pPr>
      <w:widowControl w:val="0"/>
      <w:ind w:firstLine="0"/>
      <w:jc w:val="center"/>
      <w:outlineLvl w:val="0"/>
    </w:pPr>
    <w:rPr>
      <w:rFonts w:eastAsia="Malgun Gothic"/>
      <w:b/>
      <w:color w:val="000000" w:themeColor="text1"/>
      <w:sz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1E4"/>
    <w:rPr>
      <w:rFonts w:eastAsia="Malgun Gothic" w:cs="Times New Roman"/>
      <w:b/>
      <w:color w:val="000000" w:themeColor="text1"/>
      <w:sz w:val="28"/>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2024-10-21T04:45:00Z</dcterms:created>
  <dcterms:modified xsi:type="dcterms:W3CDTF">2024-10-21T04:46:00Z</dcterms:modified>
</cp:coreProperties>
</file>