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1745" w14:textId="77777777" w:rsidR="003F1742" w:rsidRDefault="003F1742" w:rsidP="003F1742">
      <w:pPr>
        <w:spacing w:before="120" w:after="0" w:line="312" w:lineRule="auto"/>
        <w:rPr>
          <w:rFonts w:eastAsia="Times New Roman" w:cs="Times New Roman"/>
          <w:b/>
          <w:color w:val="000000" w:themeColor="text1"/>
          <w:spacing w:val="-4"/>
          <w:sz w:val="26"/>
          <w:szCs w:val="26"/>
          <w:lang w:val="en-AU"/>
        </w:rPr>
      </w:pPr>
    </w:p>
    <w:p w14:paraId="04E5A349" w14:textId="77777777" w:rsidR="003F1742" w:rsidRPr="00643C52" w:rsidRDefault="003F1742" w:rsidP="003F1742">
      <w:pPr>
        <w:pStyle w:val="1"/>
        <w:rPr>
          <w:color w:val="000000" w:themeColor="text1"/>
          <w:lang w:val="vi-VN"/>
        </w:rPr>
      </w:pPr>
      <w:bookmarkStart w:id="0" w:name="_Toc175817043"/>
      <w:r w:rsidRPr="00643C52">
        <w:rPr>
          <w:color w:val="000000" w:themeColor="text1"/>
          <w:lang w:val="vi-VN"/>
        </w:rPr>
        <w:t>TÓM TẮT ĐỀ ÁN TỐT NGHIỆP</w:t>
      </w:r>
      <w:bookmarkEnd w:id="0"/>
    </w:p>
    <w:p w14:paraId="78B5EC9A" w14:textId="77777777" w:rsidR="003F1742" w:rsidRPr="00643C52" w:rsidRDefault="003F1742" w:rsidP="003F1742">
      <w:pPr>
        <w:widowControl w:val="0"/>
        <w:tabs>
          <w:tab w:val="left" w:pos="993"/>
        </w:tabs>
        <w:spacing w:after="0" w:line="312" w:lineRule="auto"/>
        <w:jc w:val="center"/>
        <w:rPr>
          <w:rFonts w:eastAsia="Times New Roman" w:cs="Times New Roman"/>
          <w:b/>
          <w:bCs/>
          <w:i/>
          <w:iCs/>
          <w:color w:val="000000" w:themeColor="text1"/>
          <w:spacing w:val="-4"/>
          <w:sz w:val="26"/>
          <w:szCs w:val="26"/>
          <w:lang w:val="vi-VN"/>
        </w:rPr>
      </w:pPr>
      <w:r w:rsidRPr="00643C52">
        <w:rPr>
          <w:rFonts w:eastAsia="Times New Roman" w:cs="Times New Roman"/>
          <w:b/>
          <w:color w:val="000000" w:themeColor="text1"/>
          <w:spacing w:val="-4"/>
          <w:sz w:val="26"/>
          <w:szCs w:val="26"/>
          <w:lang w:val="vi-VN"/>
        </w:rPr>
        <w:t>Đề tài:</w:t>
      </w:r>
      <w:r w:rsidRPr="00643C52">
        <w:rPr>
          <w:rFonts w:eastAsia="Times New Roman" w:cs="Times New Roman"/>
          <w:bCs/>
          <w:color w:val="000000" w:themeColor="text1"/>
          <w:spacing w:val="-4"/>
          <w:sz w:val="26"/>
          <w:szCs w:val="26"/>
          <w:lang w:val="vi-VN"/>
        </w:rPr>
        <w:t xml:space="preserve"> </w:t>
      </w:r>
      <w:r w:rsidRPr="00643C52">
        <w:rPr>
          <w:rFonts w:eastAsia="Times New Roman" w:cs="Times New Roman"/>
          <w:b/>
          <w:bCs/>
          <w:i/>
          <w:iCs/>
          <w:color w:val="000000" w:themeColor="text1"/>
          <w:spacing w:val="-4"/>
          <w:sz w:val="26"/>
          <w:szCs w:val="26"/>
          <w:lang w:val="vi-VN"/>
        </w:rPr>
        <w:t xml:space="preserve">“Tuyên truyền pháp luật về quản lý quỹ ngân sách nhà nước </w:t>
      </w:r>
    </w:p>
    <w:p w14:paraId="7642BBEA" w14:textId="77777777" w:rsidR="003F1742" w:rsidRPr="00643C52" w:rsidRDefault="003F1742" w:rsidP="003F1742">
      <w:pPr>
        <w:widowControl w:val="0"/>
        <w:tabs>
          <w:tab w:val="left" w:pos="993"/>
        </w:tabs>
        <w:spacing w:after="0" w:line="312" w:lineRule="auto"/>
        <w:jc w:val="center"/>
        <w:rPr>
          <w:rFonts w:eastAsia="Times New Roman" w:cs="Times New Roman"/>
          <w:b/>
          <w:bCs/>
          <w:i/>
          <w:iCs/>
          <w:color w:val="000000" w:themeColor="text1"/>
          <w:spacing w:val="-4"/>
          <w:sz w:val="26"/>
          <w:szCs w:val="26"/>
          <w:lang w:val="vi-VN"/>
        </w:rPr>
      </w:pPr>
      <w:r w:rsidRPr="00643C52">
        <w:rPr>
          <w:rFonts w:eastAsia="Times New Roman" w:cs="Times New Roman"/>
          <w:b/>
          <w:bCs/>
          <w:i/>
          <w:iCs/>
          <w:color w:val="000000" w:themeColor="text1"/>
          <w:spacing w:val="-4"/>
          <w:sz w:val="26"/>
          <w:szCs w:val="26"/>
          <w:lang w:val="vi-VN"/>
        </w:rPr>
        <w:t>của Kho bạc Nhà nước Hoà Bình”</w:t>
      </w:r>
    </w:p>
    <w:p w14:paraId="792FF677" w14:textId="77777777" w:rsidR="003F1742" w:rsidRPr="00643C52" w:rsidRDefault="003F1742" w:rsidP="003F1742">
      <w:pPr>
        <w:widowControl w:val="0"/>
        <w:tabs>
          <w:tab w:val="left" w:pos="993"/>
        </w:tabs>
        <w:spacing w:after="0" w:line="312" w:lineRule="auto"/>
        <w:jc w:val="center"/>
        <w:rPr>
          <w:rFonts w:eastAsia="Times New Roman" w:cs="Times New Roman"/>
          <w:bCs/>
          <w:color w:val="000000" w:themeColor="text1"/>
          <w:spacing w:val="-4"/>
          <w:sz w:val="26"/>
          <w:szCs w:val="26"/>
          <w:lang w:val="vi-VN"/>
        </w:rPr>
      </w:pPr>
    </w:p>
    <w:p w14:paraId="400F3A2D"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pt-BR"/>
        </w:rPr>
      </w:pPr>
      <w:r w:rsidRPr="00643C52">
        <w:rPr>
          <w:rFonts w:eastAsia="Times New Roman" w:cs="Times New Roman"/>
          <w:b/>
          <w:color w:val="000000" w:themeColor="text1"/>
          <w:spacing w:val="-4"/>
          <w:sz w:val="26"/>
          <w:szCs w:val="26"/>
          <w:lang w:val="pt-BR"/>
        </w:rPr>
        <w:t>I. Lý do chọn đề tài</w:t>
      </w:r>
    </w:p>
    <w:p w14:paraId="2337AF6F"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pt-BR"/>
        </w:rPr>
      </w:pPr>
      <w:r w:rsidRPr="00643C52">
        <w:rPr>
          <w:rFonts w:eastAsia="Times New Roman" w:cs="Times New Roman"/>
          <w:bCs/>
          <w:color w:val="000000" w:themeColor="text1"/>
          <w:spacing w:val="-4"/>
          <w:sz w:val="26"/>
          <w:szCs w:val="26"/>
          <w:lang w:val="pt-BR"/>
        </w:rPr>
        <w:t>Trong bối cảnh hiện nay, ngành Tài chính nói chung, hệ thống Kho bạc Nhà nước (KBNN) nói riêng đã và đang tiến hành cải cách thủ tục hành chính mạnh mẽ trên các lĩnh vực: Từ cơ chế, chính sách, quy trình nghiệp vụ đến tổ chức bộ máy, hiện đại hóa công nghệ quản lý và cải cách thủ tục hành chính nhằm tạo điều kiện thuận lợi cao nhất cho người dân, tổ chức và các đơn vị sử dụng ngân sách; đồng thời, quản lý hiệu quả các nguồn lực tài chính nhà nước, góp phần phát triển kinh tế - xã hội của đất nước.</w:t>
      </w:r>
    </w:p>
    <w:p w14:paraId="2A51FC0F"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bCs/>
          <w:color w:val="000000" w:themeColor="text1"/>
          <w:spacing w:val="-4"/>
          <w:sz w:val="26"/>
          <w:szCs w:val="26"/>
          <w:lang w:val="pt-BR"/>
        </w:rPr>
        <w:t>Trên cơ sở đó, để thực hiện thắng lợi mục tiêu của ngành Tài chính nói chung, hệ thống KBNN nói riêng, đặc biệt là tiến tới thực hiện thắng lợi Chiến lược phát triển Kho bạc Nhà nước đến năm 2030, công tác thông tin, tuyên truyền cần phải được nhận thức và triển khai với ý nghĩa coi như là ngang tầm với nhiệm vụ chuyên môn, chính trị của mỗi đơn vị và toàn hệ thống KBNN. Để làm được việc đó, tất cả KBNN các tỉnh thành phố cần phải đẩy mạnh công tác tuyên truyền, vừa đảm bảo tính hiệu quả vừa phải đảm bảo nội dung, chất lượng công tác tuyên truyền. Trong đó vai trò của công tác tuyên truyền tại KBNN tỉnh Hòa Bình nơi tôi đang công tác có một vị trí quan trọng góp phần vào thực hiện thắng lợi các nhiệm vụ chính trị. Chính vì lý do đó, tác giả quyết định thực hiện đề tài</w:t>
      </w:r>
      <w:r w:rsidRPr="00643C52">
        <w:rPr>
          <w:rFonts w:eastAsia="Times New Roman" w:cs="Times New Roman"/>
          <w:b/>
          <w:bCs/>
          <w:color w:val="000000" w:themeColor="text1"/>
          <w:spacing w:val="-4"/>
          <w:sz w:val="26"/>
          <w:szCs w:val="26"/>
          <w:lang w:val="pt-BR"/>
        </w:rPr>
        <w:t xml:space="preserve">: </w:t>
      </w:r>
      <w:r w:rsidRPr="00643C52">
        <w:rPr>
          <w:rFonts w:eastAsia="Times New Roman" w:cs="Times New Roman"/>
          <w:b/>
          <w:color w:val="000000" w:themeColor="text1"/>
          <w:spacing w:val="-4"/>
          <w:sz w:val="26"/>
          <w:szCs w:val="26"/>
          <w:lang w:val="vi-VN"/>
        </w:rPr>
        <w:t>“Tuyên truyền pháp luật về quản lý quỹ ngân sách nhà nước của Kho bạc Nhà nước Hoà Bình”</w:t>
      </w:r>
      <w:r w:rsidRPr="00643C52">
        <w:rPr>
          <w:rFonts w:eastAsia="Times New Roman" w:cs="Times New Roman"/>
          <w:b/>
          <w:color w:val="000000" w:themeColor="text1"/>
          <w:spacing w:val="-4"/>
          <w:sz w:val="26"/>
          <w:szCs w:val="26"/>
          <w:lang w:val="pt-BR"/>
        </w:rPr>
        <w:t>,</w:t>
      </w:r>
      <w:r w:rsidRPr="00643C52">
        <w:rPr>
          <w:rFonts w:eastAsia="Times New Roman" w:cs="Times New Roman"/>
          <w:color w:val="000000" w:themeColor="text1"/>
          <w:spacing w:val="-4"/>
          <w:sz w:val="26"/>
          <w:szCs w:val="26"/>
          <w:lang w:val="pt-BR"/>
        </w:rPr>
        <w:t xml:space="preserve"> đưa ra được thành công, hạn chế và nguyên nhân của hạn chế từ đó đưa ra giải pháp để hoàn thiện hoạt động cho vay điều hòa vốn đối với QTDND tại NHHTXVN. </w:t>
      </w:r>
    </w:p>
    <w:p w14:paraId="263F90E9" w14:textId="77777777" w:rsidR="003F1742" w:rsidRPr="00643C52" w:rsidRDefault="003F1742" w:rsidP="003F1742">
      <w:pPr>
        <w:widowControl w:val="0"/>
        <w:tabs>
          <w:tab w:val="left" w:pos="993"/>
        </w:tabs>
        <w:spacing w:after="0" w:line="312" w:lineRule="auto"/>
        <w:ind w:firstLine="709"/>
        <w:jc w:val="both"/>
        <w:rPr>
          <w:rFonts w:eastAsia="Times New Roman" w:cs="Times New Roman"/>
          <w:b/>
          <w:bCs/>
          <w:color w:val="000000" w:themeColor="text1"/>
          <w:spacing w:val="-4"/>
          <w:sz w:val="26"/>
          <w:szCs w:val="26"/>
          <w:lang w:val="vi-VN"/>
        </w:rPr>
      </w:pPr>
      <w:r w:rsidRPr="00643C52">
        <w:rPr>
          <w:rFonts w:eastAsia="Times New Roman" w:cs="Times New Roman"/>
          <w:b/>
          <w:bCs/>
          <w:color w:val="000000" w:themeColor="text1"/>
          <w:spacing w:val="-4"/>
          <w:sz w:val="26"/>
          <w:szCs w:val="26"/>
          <w:lang w:val="vi-VN"/>
        </w:rPr>
        <w:t>II. Các vấn đề nghiên cứu</w:t>
      </w:r>
    </w:p>
    <w:p w14:paraId="6FA6FCBB"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bCs/>
          <w:color w:val="000000" w:themeColor="text1"/>
          <w:spacing w:val="-4"/>
          <w:sz w:val="26"/>
          <w:szCs w:val="26"/>
          <w:lang w:val="vi-VN"/>
        </w:rPr>
        <w:t>1. Cơ sở lý luận về tuyên truyền pháp luật của cơ quan quản lý nhà nước</w:t>
      </w:r>
    </w:p>
    <w:p w14:paraId="743A73B6"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2. Phân tích thực trạng tuyên truyền pháp luật về quản lý quỹ  ngân sách nhà nước của KBNN Hòa Bình bao gồm các tiêu chí sau:</w:t>
      </w:r>
    </w:p>
    <w:p w14:paraId="01760EF9"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Pháp luật về quản lý quỹ Ngân sách nhà nước;</w:t>
      </w:r>
    </w:p>
    <w:p w14:paraId="292911B1"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Thực trạng tuyên truyền pháp luật về quản lý quỹ  ngân sách nhà nước của KBNN Hòa Bình</w:t>
      </w:r>
    </w:p>
    <w:p w14:paraId="279885BA"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Thực trạng bộ máy tuyên truyền pháp luật về quản lý quỹ  ngân sách nhà nước của KBNN Hòa Bình</w:t>
      </w:r>
    </w:p>
    <w:p w14:paraId="214EE80F"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Thực trạng nội dung tuyên truyền truyền pháp luật về quản lý quỹ  ngân sách nhà nước của KBNN Hòa Bình.</w:t>
      </w:r>
    </w:p>
    <w:p w14:paraId="6B293B1C"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Thực trạng lập kế hoạch tuyên truyền</w:t>
      </w:r>
      <w:r w:rsidRPr="00643C52">
        <w:rPr>
          <w:color w:val="000000" w:themeColor="text1"/>
          <w:lang w:val="vi-VN"/>
        </w:rPr>
        <w:t xml:space="preserve"> </w:t>
      </w:r>
      <w:r w:rsidRPr="00643C52">
        <w:rPr>
          <w:rFonts w:eastAsia="Times New Roman" w:cs="Times New Roman"/>
          <w:color w:val="000000" w:themeColor="text1"/>
          <w:spacing w:val="-4"/>
          <w:sz w:val="26"/>
          <w:szCs w:val="26"/>
          <w:lang w:val="vi-VN"/>
        </w:rPr>
        <w:t>pháp luật về quản lý quỹ  ngân sách nhà nước của KBNN Hòa Bình.</w:t>
      </w:r>
    </w:p>
    <w:p w14:paraId="27CD9773"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lastRenderedPageBreak/>
        <w:t>+ Thực trạng tổ chức thực hiện kế hoạch tuyên truyền pháp luật về quản lý quỹ  ngân sách nhà nước của KBNN Hòa Bình.</w:t>
      </w:r>
    </w:p>
    <w:p w14:paraId="1537D2CC"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Thực trạng kiểm soát thực hiện kế hoạch</w:t>
      </w:r>
      <w:r w:rsidRPr="00643C52">
        <w:rPr>
          <w:color w:val="000000" w:themeColor="text1"/>
          <w:lang w:val="vi-VN"/>
        </w:rPr>
        <w:t xml:space="preserve"> </w:t>
      </w:r>
      <w:r w:rsidRPr="00643C52">
        <w:rPr>
          <w:rFonts w:eastAsia="Times New Roman" w:cs="Times New Roman"/>
          <w:color w:val="000000" w:themeColor="text1"/>
          <w:spacing w:val="-4"/>
          <w:sz w:val="26"/>
          <w:szCs w:val="26"/>
          <w:lang w:val="vi-VN"/>
        </w:rPr>
        <w:t>tuyên truyền pháp luật về quản lý quỹ  ngân sách nhà nước của KBNN Hòa Bình.</w:t>
      </w:r>
    </w:p>
    <w:p w14:paraId="199EA28B"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3. Đánh giá thực trạng  tuyên truyền pháp luật về quản lý quỹ  ngân sách nhà nước của KBNN Hòa Bình.</w:t>
      </w:r>
    </w:p>
    <w:p w14:paraId="75CE7E71"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Đánh giá theo mục tiêu.</w:t>
      </w:r>
    </w:p>
    <w:p w14:paraId="0DD5ADFD"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Điểm mạnh.</w:t>
      </w:r>
    </w:p>
    <w:p w14:paraId="59807CFA"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Hạn chế.</w:t>
      </w:r>
    </w:p>
    <w:p w14:paraId="31477A42" w14:textId="77777777" w:rsidR="003F1742" w:rsidRPr="00643C52" w:rsidRDefault="003F1742" w:rsidP="003F1742">
      <w:pPr>
        <w:widowControl w:val="0"/>
        <w:tabs>
          <w:tab w:val="left" w:pos="993"/>
        </w:tabs>
        <w:spacing w:after="0" w:line="312" w:lineRule="auto"/>
        <w:ind w:firstLine="709"/>
        <w:jc w:val="both"/>
        <w:rPr>
          <w:rFonts w:eastAsia="Times New Roman" w:cs="Times New Roman"/>
          <w:color w:val="000000" w:themeColor="text1"/>
          <w:spacing w:val="-4"/>
          <w:sz w:val="26"/>
          <w:szCs w:val="26"/>
          <w:lang w:val="vi-VN"/>
        </w:rPr>
      </w:pPr>
      <w:r w:rsidRPr="00643C52">
        <w:rPr>
          <w:rFonts w:eastAsia="Times New Roman" w:cs="Times New Roman"/>
          <w:color w:val="000000" w:themeColor="text1"/>
          <w:spacing w:val="-4"/>
          <w:sz w:val="26"/>
          <w:szCs w:val="26"/>
          <w:lang w:val="vi-VN"/>
        </w:rPr>
        <w:t>- Nguyên nhân của  hạn chế</w:t>
      </w:r>
    </w:p>
    <w:p w14:paraId="1E29FDFC"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color w:val="000000" w:themeColor="text1"/>
          <w:spacing w:val="-4"/>
          <w:sz w:val="26"/>
          <w:szCs w:val="26"/>
          <w:lang w:val="vi-VN"/>
        </w:rPr>
        <w:t>4. Phương hướng, giải pháp hoàn thiện tuyên truyền pháp luật về quản lý quỹ  ngân sách nhà nước của KBNN Hòa Bình.</w:t>
      </w:r>
    </w:p>
    <w:p w14:paraId="4C017560" w14:textId="77777777" w:rsidR="003F1742" w:rsidRPr="00643C52" w:rsidRDefault="003F1742" w:rsidP="003F1742">
      <w:pPr>
        <w:widowControl w:val="0"/>
        <w:tabs>
          <w:tab w:val="left" w:pos="993"/>
        </w:tabs>
        <w:spacing w:after="0" w:line="312" w:lineRule="auto"/>
        <w:ind w:firstLine="709"/>
        <w:jc w:val="both"/>
        <w:rPr>
          <w:rFonts w:eastAsia="Times New Roman" w:cs="Times New Roman"/>
          <w:b/>
          <w:color w:val="000000" w:themeColor="text1"/>
          <w:spacing w:val="-4"/>
          <w:sz w:val="26"/>
          <w:szCs w:val="26"/>
          <w:lang w:val="vi-VN"/>
        </w:rPr>
      </w:pPr>
      <w:r w:rsidRPr="00643C52">
        <w:rPr>
          <w:rFonts w:eastAsia="Times New Roman" w:cs="Times New Roman"/>
          <w:b/>
          <w:color w:val="000000" w:themeColor="text1"/>
          <w:spacing w:val="-4"/>
          <w:sz w:val="26"/>
          <w:szCs w:val="26"/>
          <w:lang w:val="vi-VN"/>
        </w:rPr>
        <w:t>III. Quá trình thực hiện và kết quả nghiên cứu</w:t>
      </w:r>
    </w:p>
    <w:p w14:paraId="6F00D2FE"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bCs/>
          <w:color w:val="000000" w:themeColor="text1"/>
          <w:spacing w:val="-4"/>
          <w:sz w:val="26"/>
          <w:szCs w:val="26"/>
          <w:lang w:val="vi-VN"/>
        </w:rPr>
        <w:t xml:space="preserve">Sau khi tìm hiểu và thực hiện đề tài, tác giả đã giải quyết các vướng mắc đề ra ban đầu, giải quyết từng bước và đặt ra những vấn đề mới giúp cho bài Đề án mang tính logic và hoàn thiện hơn. Quá trình tìm hiểu đề tài thông qua các tài liệu trong nước, tiếp xúc các anh chị trong môi trường cơ quan làm việc có kinh nghiệm, đọc các quy trình của đơn vị em làm và thực hiện các câu hỏi để phỏng vấn các đơn vị thuộc KBNN Hòa Bình. </w:t>
      </w:r>
    </w:p>
    <w:p w14:paraId="0DAB426D"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bCs/>
          <w:color w:val="000000" w:themeColor="text1"/>
          <w:spacing w:val="-4"/>
          <w:sz w:val="26"/>
          <w:szCs w:val="26"/>
          <w:lang w:val="vi-VN"/>
        </w:rPr>
        <w:t xml:space="preserve">Những điều mà em làm được trong đề tài: </w:t>
      </w:r>
    </w:p>
    <w:p w14:paraId="7E2015A7"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bCs/>
          <w:color w:val="000000" w:themeColor="text1"/>
          <w:spacing w:val="-4"/>
          <w:sz w:val="26"/>
          <w:szCs w:val="26"/>
          <w:lang w:val="vi-VN"/>
        </w:rPr>
        <w:t>- Xác định được hạn chế trong công tác lập kế hoạch, tổ chức thực hiện và kiểm soát thực hiện kế hoạch. Để làm rõ nguyên nhân của vấn đề về hạn chế công tác tuyên truyền, tác giả đã thực hiện cuộc khảo sát đối với 7 đơn vị thuộc KBNN Hòa Bình và đơn vị là khách hàng có giao dịch với KBNN Hòa Bình để đánh giá sự hài lòng về việc tuyên truyền các văn bản pháp luật liên quan đến quản lý Quỹ NSNN và có kết quả chuẩn xác nhất.</w:t>
      </w:r>
    </w:p>
    <w:p w14:paraId="2FEBA181"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color w:val="000000" w:themeColor="text1"/>
          <w:spacing w:val="-4"/>
          <w:sz w:val="26"/>
          <w:szCs w:val="26"/>
          <w:lang w:val="vi-VN"/>
        </w:rPr>
      </w:pPr>
      <w:r w:rsidRPr="00643C52">
        <w:rPr>
          <w:rFonts w:eastAsia="Times New Roman" w:cs="Times New Roman"/>
          <w:bCs/>
          <w:color w:val="000000" w:themeColor="text1"/>
          <w:spacing w:val="-4"/>
          <w:sz w:val="26"/>
          <w:szCs w:val="26"/>
          <w:lang w:val="vi-VN"/>
        </w:rPr>
        <w:t>- Xác định được thực trạng công tác tuyên truyền quản lý Quỹ NSNN của KBNN Hòa Bình hiện tại đã hiệu quả chưa?cần khắc phục những tồn tại hạn chế gì và đưa ra những giải pháp cần thiết để khắc phục những hạn chế đó.</w:t>
      </w:r>
    </w:p>
    <w:p w14:paraId="7D9F92D3" w14:textId="77777777" w:rsidR="003F1742" w:rsidRPr="00643C52" w:rsidRDefault="003F1742" w:rsidP="003F1742">
      <w:pPr>
        <w:widowControl w:val="0"/>
        <w:tabs>
          <w:tab w:val="left" w:pos="993"/>
        </w:tabs>
        <w:spacing w:after="0" w:line="312" w:lineRule="auto"/>
        <w:ind w:firstLine="709"/>
        <w:jc w:val="both"/>
        <w:rPr>
          <w:rFonts w:eastAsia="Times New Roman" w:cs="Times New Roman"/>
          <w:bCs/>
          <w:i/>
          <w:color w:val="000000" w:themeColor="text1"/>
          <w:spacing w:val="-4"/>
          <w:sz w:val="26"/>
          <w:szCs w:val="26"/>
          <w:lang w:val="vi-VN"/>
        </w:rPr>
      </w:pPr>
      <w:r w:rsidRPr="00643C52">
        <w:rPr>
          <w:rFonts w:eastAsia="Times New Roman" w:cs="Times New Roman"/>
          <w:bCs/>
          <w:color w:val="000000" w:themeColor="text1"/>
          <w:spacing w:val="-4"/>
          <w:sz w:val="26"/>
          <w:szCs w:val="26"/>
          <w:lang w:val="vi-VN"/>
        </w:rPr>
        <w:t xml:space="preserve">- Nhờ vào việc tìm hiểu đề tài, tác giả đã hiểu rõ hơn về hoạt động tuyên truyền quản lý quỹ NSNN củ đơn vị mình đang công tác. Từ việc xác định được hạn chế, nguyên nhân của hạn chế, Tác giả đề xuất các giải pháp liên quan đến việc hoàn thiện tuyên truyền pháp luật về quản lý quỹ ngân sách nhà nước của kho bạc nhà nước Hoà Bình đến năm 2030, góp phần thực hiện thắng lợi mục tiêu chiến lược xây dựng </w:t>
      </w:r>
      <w:r w:rsidRPr="00643C52">
        <w:rPr>
          <w:rFonts w:eastAsia="Times New Roman" w:cs="Times New Roman"/>
          <w:bCs/>
          <w:i/>
          <w:color w:val="000000" w:themeColor="text1"/>
          <w:spacing w:val="-4"/>
          <w:sz w:val="26"/>
          <w:szCs w:val="26"/>
          <w:lang w:val="vi-VN"/>
        </w:rPr>
        <w:t>“Kho bạc số”.</w:t>
      </w:r>
    </w:p>
    <w:p w14:paraId="778C02A5" w14:textId="77777777" w:rsidR="00B26E43" w:rsidRDefault="00B26E43"/>
    <w:sectPr w:rsidR="00B26E4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42"/>
    <w:rsid w:val="00237112"/>
    <w:rsid w:val="003A5271"/>
    <w:rsid w:val="003F1742"/>
    <w:rsid w:val="00B2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4E42"/>
  <w15:chartTrackingRefBased/>
  <w15:docId w15:val="{676ECAA0-7B0D-4131-8169-A3BEEE9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42"/>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3F1742"/>
    <w:pPr>
      <w:spacing w:after="0" w:line="312" w:lineRule="auto"/>
      <w:jc w:val="center"/>
    </w:pPr>
    <w:rPr>
      <w:rFonts w:eastAsia="SimSu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2024-10-03T09:27:00Z</dcterms:created>
  <dcterms:modified xsi:type="dcterms:W3CDTF">2024-10-03T09:27:00Z</dcterms:modified>
</cp:coreProperties>
</file>