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17BB" w:rsidRPr="007244A1" w:rsidRDefault="009517BB" w:rsidP="009517BB">
      <w:pPr>
        <w:pStyle w:val="1"/>
        <w:rPr>
          <w:color w:val="000000" w:themeColor="text1"/>
        </w:rPr>
      </w:pPr>
      <w:bookmarkStart w:id="0" w:name="_Toc174001848"/>
      <w:r w:rsidRPr="007244A1">
        <w:rPr>
          <w:color w:val="000000" w:themeColor="text1"/>
        </w:rPr>
        <w:t>TÓM TẮT ĐỀ ÁN THẠC SĨ</w:t>
      </w:r>
      <w:bookmarkEnd w:id="0"/>
    </w:p>
    <w:p w:rsidR="009517BB" w:rsidRPr="007244A1" w:rsidRDefault="009517BB" w:rsidP="009517BB">
      <w:pPr>
        <w:pStyle w:val="1"/>
        <w:rPr>
          <w:color w:val="000000" w:themeColor="text1"/>
          <w:sz w:val="26"/>
          <w:szCs w:val="26"/>
        </w:rPr>
      </w:pP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xml:space="preserve">Đề án </w:t>
      </w:r>
      <w:r w:rsidRPr="007244A1">
        <w:rPr>
          <w:rFonts w:eastAsia="Calibri"/>
          <w:b/>
          <w:i/>
          <w:color w:val="000000" w:themeColor="text1"/>
          <w:lang w:val="vi-VN"/>
        </w:rPr>
        <w:t>“Tăng cường quản lý thuế giá trị gia tăng của doanh nghiệp nhỏ và vừa tại Chi cục Thuế  thành phố Cao Bằng</w:t>
      </w:r>
      <w:r w:rsidRPr="007244A1">
        <w:rPr>
          <w:rFonts w:eastAsia="Calibri"/>
          <w:color w:val="000000" w:themeColor="text1"/>
          <w:lang w:val="vi-VN"/>
        </w:rPr>
        <w:t>” đã hệ thống hóa các lý luận, thực tiễn về công tác quản lý thuế để phân tích, đánh giá thực trạng công tác quản lý thuế GTGT đối với DNNVV tại Chi cục Thuế thành phố Cao Bằng theo từng chức năng</w:t>
      </w:r>
      <w:r w:rsidRPr="007244A1">
        <w:rPr>
          <w:rFonts w:eastAsia="Calibri"/>
          <w:color w:val="000000" w:themeColor="text1"/>
        </w:rPr>
        <w:t>,</w:t>
      </w:r>
      <w:r w:rsidRPr="007244A1">
        <w:rPr>
          <w:rFonts w:eastAsia="Calibri"/>
          <w:color w:val="000000" w:themeColor="text1"/>
          <w:lang w:val="vi-VN"/>
        </w:rPr>
        <w:t xml:space="preserve"> công đoạn quản lý thuế </w:t>
      </w:r>
      <w:r w:rsidRPr="007244A1">
        <w:rPr>
          <w:rFonts w:eastAsia="Calibri"/>
          <w:color w:val="000000" w:themeColor="text1"/>
        </w:rPr>
        <w:t>nhằm</w:t>
      </w:r>
      <w:r w:rsidRPr="007244A1">
        <w:rPr>
          <w:rFonts w:eastAsia="Calibri"/>
          <w:color w:val="000000" w:themeColor="text1"/>
          <w:lang w:val="vi-VN"/>
        </w:rPr>
        <w:t xml:space="preserve"> xác định các tồn tại, hạn chế và nguyên nhân của tồn tại, hạn chế từ đó đề xuất những giải pháp cụ thể để hoàn thiện công tác quản lý thuế GTGT đối với DNNVV tại Chi cục Thuế thành phố Cao Bằng. Vì vậy, đề án có thể triển khai ngay tại Chi cục Thuế thành phố Cao Bằng với các nguồn lực hiện có và dự kiến đạt được một số kết quả chính sau:</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Tăng cường công tác chỉ đạo, điểu hành, kiểm tra, giám sát, đánh giá kết quả việc thực thi công vụ của công chức thuế.</w:t>
      </w:r>
    </w:p>
    <w:p w:rsidR="009517BB" w:rsidRPr="007244A1" w:rsidRDefault="009517BB" w:rsidP="009517BB">
      <w:pPr>
        <w:pStyle w:val="q"/>
        <w:rPr>
          <w:rFonts w:eastAsia="Calibri"/>
          <w:color w:val="000000" w:themeColor="text1"/>
          <w:lang w:val="vi-VN"/>
        </w:rPr>
      </w:pPr>
      <w:bookmarkStart w:id="1" w:name="_Toc413989546"/>
      <w:r w:rsidRPr="007244A1">
        <w:rPr>
          <w:rFonts w:eastAsia="Calibri"/>
          <w:color w:val="000000" w:themeColor="text1"/>
          <w:lang w:val="vi-VN"/>
        </w:rPr>
        <w:t>- Hoàn thiện và hiện đại hóa công tác quản lý thuế, gắn liền với cải cách thủ tục hành chính tạo điều kiện thuận lợi cho NNT thực hiện nghĩa vụ đối với NSNN, góp phần nâng cao chỉ số năng lực cạnh tranh về thuế.</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xml:space="preserve">- Tăng cường quản lý thu thuế GTGT góp phần ngăn chặn và phòng chống các hành vi vi phạm pháp luật về thuế GTGT, tạo sức lan toả và nâng cao tính tuân thủ pháp luật thuế </w:t>
      </w:r>
      <w:r w:rsidRPr="007244A1">
        <w:rPr>
          <w:rFonts w:eastAsia="Calibri"/>
          <w:color w:val="000000" w:themeColor="text1"/>
        </w:rPr>
        <w:t>đối</w:t>
      </w:r>
      <w:r w:rsidRPr="007244A1">
        <w:rPr>
          <w:rFonts w:eastAsia="Calibri"/>
          <w:color w:val="000000" w:themeColor="text1"/>
          <w:lang w:val="vi-VN"/>
        </w:rPr>
        <w:t xml:space="preserve"> với công chức thuế và người dân, doanh nghiệp.</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Xây dựng nguồn nhân lực đáp ứng yêu cầu quản lý trong giai đoạn cải cách, hiện đại hóa ngành thuế và hội nhập kinh tế quốc tế, nâng cao kỷ luật, kỷ cương, đạo đức nghề nghiệp và tinh thần trách nhiệm của công chức thuế.</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Tăng cường sự phối hợp giữa cơ quan Thuế với chính quyền địa phương và các cơ quan hữu quan trong công tác quản lý thuế.</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Tạo môi trường sản xuất kinh doanh bình đẳng cho NNT nói chung và DNNVV nói riêng trên địa bàn thành phố Cao Bằng.</w:t>
      </w:r>
    </w:p>
    <w:p w:rsidR="009517BB" w:rsidRPr="007244A1" w:rsidRDefault="009517BB" w:rsidP="009517BB">
      <w:pPr>
        <w:pStyle w:val="q"/>
        <w:rPr>
          <w:rFonts w:eastAsia="Calibri"/>
          <w:color w:val="000000" w:themeColor="text1"/>
          <w:lang w:val="vi-VN"/>
        </w:rPr>
      </w:pPr>
      <w:r w:rsidRPr="007244A1">
        <w:rPr>
          <w:rFonts w:eastAsia="Calibri"/>
          <w:color w:val="000000" w:themeColor="text1"/>
          <w:lang w:val="vi-VN"/>
        </w:rPr>
        <w:t>- Đảm bảo các khoản thu NSNN, đặc biệt là khoản thu từ thuế GTGT thực hiện thu đúng, thu đủ, thu kịp thời, góp phần hoàn thành nhiệm vụ chính trị thu NSNN, đồng thời tạo nguồn lực để thực hiện các nhiệm vụ trọng tâm của địa phương trong cân đối thu chi NSNN, góp phần ổn định an ninh chính trị, phát triển KT-XH tại địa phương.</w:t>
      </w:r>
    </w:p>
    <w:bookmarkEnd w:id="1"/>
    <w:p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BB"/>
    <w:rsid w:val="003A5271"/>
    <w:rsid w:val="00903648"/>
    <w:rsid w:val="009517BB"/>
    <w:rsid w:val="00BA2B23"/>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71247-484F-4E71-B9E0-C79C1C31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9517BB"/>
    <w:pPr>
      <w:spacing w:before="120" w:after="0" w:line="312" w:lineRule="auto"/>
      <w:ind w:firstLine="720"/>
      <w:jc w:val="both"/>
    </w:pPr>
    <w:rPr>
      <w:rFonts w:eastAsia="Times New Roman" w:cs="Times New Roman"/>
      <w:color w:val="1F1F1F"/>
      <w:sz w:val="26"/>
      <w:szCs w:val="26"/>
    </w:rPr>
  </w:style>
  <w:style w:type="paragraph" w:customStyle="1" w:styleId="1">
    <w:name w:val="1"/>
    <w:basedOn w:val="Normal"/>
    <w:qFormat/>
    <w:rsid w:val="009517BB"/>
    <w:pPr>
      <w:keepNext/>
      <w:spacing w:after="0" w:line="288" w:lineRule="auto"/>
      <w:jc w:val="center"/>
    </w:pPr>
    <w:rPr>
      <w:rFonts w:eastAsia="Times New Roman"/>
      <w:b/>
      <w:bCs/>
      <w:kern w:val="32"/>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2024-11-08T06:28:00Z</dcterms:created>
  <dcterms:modified xsi:type="dcterms:W3CDTF">2024-11-08T06:28:00Z</dcterms:modified>
</cp:coreProperties>
</file>