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C9934" w14:textId="77777777" w:rsidR="00654FE5" w:rsidRPr="00654FE5" w:rsidRDefault="00654FE5" w:rsidP="00654FE5">
      <w:pPr>
        <w:jc w:val="center"/>
        <w:rPr>
          <w:b/>
        </w:rPr>
      </w:pPr>
      <w:bookmarkStart w:id="0" w:name="_Toc178070091"/>
      <w:bookmarkStart w:id="1" w:name="_Toc182050125"/>
      <w:r w:rsidRPr="00654FE5">
        <w:rPr>
          <w:b/>
        </w:rPr>
        <w:t>TÓM TẮT ĐỀ ÁN</w:t>
      </w:r>
      <w:bookmarkEnd w:id="0"/>
      <w:bookmarkEnd w:id="1"/>
    </w:p>
    <w:p w14:paraId="4D2E5813" w14:textId="77777777" w:rsidR="00654FE5" w:rsidRPr="00654FE5" w:rsidRDefault="00654FE5" w:rsidP="00654FE5">
      <w:pPr>
        <w:rPr>
          <w:b/>
        </w:rPr>
      </w:pPr>
    </w:p>
    <w:p w14:paraId="05F5B83B" w14:textId="77777777" w:rsidR="00654FE5" w:rsidRPr="00654FE5" w:rsidRDefault="00654FE5" w:rsidP="00654FE5">
      <w:pPr>
        <w:ind w:firstLine="720"/>
      </w:pPr>
      <w:r w:rsidRPr="00654FE5">
        <w:t xml:space="preserve">Đề án “Quản lý hoạt động thu thuế thu nhập cá nhân trên địa bàn thành phố Thái Bình của Chi cục Thuế khu vực thành phố Thái Bình-Vũ Thư, tỉnh Thái Bình” được kết cấu thành 3 chương. </w:t>
      </w:r>
    </w:p>
    <w:p w14:paraId="3EA9756B" w14:textId="77777777" w:rsidR="00654FE5" w:rsidRPr="00654FE5" w:rsidRDefault="00654FE5" w:rsidP="00654FE5">
      <w:pPr>
        <w:ind w:firstLine="720"/>
      </w:pPr>
      <w:r w:rsidRPr="00654FE5">
        <w:t xml:space="preserve">Chương 1 tác giả trình bày được cơ sở lý luận về quản lý thu thuế TNCN của chi cục thuế. Cụ thể, chương 1 đã nêu được khái niệm và nội dung về thuế TNCN và thu thuế TNCN của CCT. Đặc biệt, chương 1 đã tập trung làm rõ khái niệm, mục tiêu, bộ máy và nội dung quản lý hoạt động thu thuế TNCN của CCT. Ngoài ra, chương 1 cũng phân tích được các nhân tố ảnh hưởng đến quản lý hoạt động thu thuế TNCN của CCT. </w:t>
      </w:r>
    </w:p>
    <w:p w14:paraId="060A5660" w14:textId="77777777" w:rsidR="00654FE5" w:rsidRPr="00654FE5" w:rsidRDefault="00654FE5" w:rsidP="00654FE5">
      <w:pPr>
        <w:ind w:firstLine="720"/>
      </w:pPr>
      <w:r w:rsidRPr="00654FE5">
        <w:t>Chương 2 tác giả phân tích thực trạng hoạt động thu thuế TNCN trên địa bàn thành phố Thái Bình của Chi cục Thuế khu vực thành phố Thái Bình-Vũ Thư giai đoạn 2021-2023. Bộ máy quản lý thu thuế TNCN của Chi cục Thuế khu vực thành phố Thái Bình- Vũ gồm Chi cục trưởng, phó chi cục trưởng phụ trách, đội trưởng đội tuyên truyền-hỗ trợ NNT-thu khác, đội phó phụ trách về thuế TNCN, cán bộ quản lý về thuế TNCN. Số lượng nhân sự ít dẫn đến tình trạng quá tải công việc, ảnh hưởng đến hiệu quả hoạt động. Chi cục Thuế đã phân tích được các căn cứ cụ thể, từ đó xác định được mục tiêu quản lý tương đối rõ ràng, hợp lý cho từng giai đoạn. Tuy nhiên khi lập kế hoạch Chi cục Thuế chưa phân tích kỹ nhu cầu thông tin cũng như đặc điểm hoạt động của từng đối tượng nộp thuế. Giai đoạn 2021-2023 ảnh hưởng của đại dịch COVID-19, Chi cục Thuế đã chủ động thay đổi cách thức làm việc, tận dụng các công cụ và nền tảng công nghệ để nâng cao hiệu quả quản lý thu thuế TNCN, góp phần hỗ trợ người dân và DN trong việc thực hiện nghĩa vụ thuế. Kiểm soát đánh giá về quản lý thu thuế TNCN luôn được ban lãnh đạo Chi cục Thuế thực hiện nghiêm túc, tuy nhiên các báo cáo tổng kết hoạt động quản lý thu thuế chưa làm rõ nguyên nhân, các yếu tố ảnh hưởng đến thu thuế TNCN; chưa có những đề xuất để điều chỉnh mang tính đột phá.</w:t>
      </w:r>
    </w:p>
    <w:p w14:paraId="53AC8907" w14:textId="55A065CF" w:rsidR="008A0787" w:rsidRDefault="00654FE5" w:rsidP="00654FE5">
      <w:pPr>
        <w:ind w:firstLine="720"/>
      </w:pPr>
      <w:r w:rsidRPr="00654FE5">
        <w:t>Dựa trên những hạn chế nêu tại Chương 2, tác giả đã đề ra một số giải pháp hoàn thiện quản lý thu thuế thu nhập cá nhân trên địa bàn thành phố Thái Bình của Chi cục thuế khu vực thành phố Thái Bình - Vũ Thư tại Chương 3 như sau: Chương 3 đề ra các giải pháp hoàn thiện quản lý thu thuế TNCN, bao gồm tăng cường chuẩn hóa đội ngũ cán bộ, lựa chọn phương thức thu thuế phù hợp, phân nhóm đối tượng nộp thuế và xác định chỉ tiêu đánh giá hiệu quả quản lý theo từng nhóm và loại thuế.</w:t>
      </w:r>
    </w:p>
    <w:sectPr w:rsidR="008A0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41"/>
    <w:rsid w:val="00067196"/>
    <w:rsid w:val="00114941"/>
    <w:rsid w:val="0032108C"/>
    <w:rsid w:val="00512C5F"/>
    <w:rsid w:val="00654FE5"/>
    <w:rsid w:val="0075011D"/>
    <w:rsid w:val="008A0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217F"/>
  <w15:chartTrackingRefBased/>
  <w15:docId w15:val="{2DF6D036-573B-48C9-B5D0-0BF8CC27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084712">
      <w:bodyDiv w:val="1"/>
      <w:marLeft w:val="0"/>
      <w:marRight w:val="0"/>
      <w:marTop w:val="0"/>
      <w:marBottom w:val="0"/>
      <w:divBdr>
        <w:top w:val="none" w:sz="0" w:space="0" w:color="auto"/>
        <w:left w:val="none" w:sz="0" w:space="0" w:color="auto"/>
        <w:bottom w:val="none" w:sz="0" w:space="0" w:color="auto"/>
        <w:right w:val="none" w:sz="0" w:space="0" w:color="auto"/>
      </w:divBdr>
    </w:div>
    <w:div w:id="969016347">
      <w:bodyDiv w:val="1"/>
      <w:marLeft w:val="0"/>
      <w:marRight w:val="0"/>
      <w:marTop w:val="0"/>
      <w:marBottom w:val="0"/>
      <w:divBdr>
        <w:top w:val="none" w:sz="0" w:space="0" w:color="auto"/>
        <w:left w:val="none" w:sz="0" w:space="0" w:color="auto"/>
        <w:bottom w:val="none" w:sz="0" w:space="0" w:color="auto"/>
        <w:right w:val="none" w:sz="0" w:space="0" w:color="auto"/>
      </w:divBdr>
    </w:div>
    <w:div w:id="1190342159">
      <w:bodyDiv w:val="1"/>
      <w:marLeft w:val="0"/>
      <w:marRight w:val="0"/>
      <w:marTop w:val="0"/>
      <w:marBottom w:val="0"/>
      <w:divBdr>
        <w:top w:val="none" w:sz="0" w:space="0" w:color="auto"/>
        <w:left w:val="none" w:sz="0" w:space="0" w:color="auto"/>
        <w:bottom w:val="none" w:sz="0" w:space="0" w:color="auto"/>
        <w:right w:val="none" w:sz="0" w:space="0" w:color="auto"/>
      </w:divBdr>
    </w:div>
    <w:div w:id="1470398367">
      <w:bodyDiv w:val="1"/>
      <w:marLeft w:val="0"/>
      <w:marRight w:val="0"/>
      <w:marTop w:val="0"/>
      <w:marBottom w:val="0"/>
      <w:divBdr>
        <w:top w:val="none" w:sz="0" w:space="0" w:color="auto"/>
        <w:left w:val="none" w:sz="0" w:space="0" w:color="auto"/>
        <w:bottom w:val="none" w:sz="0" w:space="0" w:color="auto"/>
        <w:right w:val="none" w:sz="0" w:space="0" w:color="auto"/>
      </w:divBdr>
    </w:div>
    <w:div w:id="1556309021">
      <w:bodyDiv w:val="1"/>
      <w:marLeft w:val="0"/>
      <w:marRight w:val="0"/>
      <w:marTop w:val="0"/>
      <w:marBottom w:val="0"/>
      <w:divBdr>
        <w:top w:val="none" w:sz="0" w:space="0" w:color="auto"/>
        <w:left w:val="none" w:sz="0" w:space="0" w:color="auto"/>
        <w:bottom w:val="none" w:sz="0" w:space="0" w:color="auto"/>
        <w:right w:val="none" w:sz="0" w:space="0" w:color="auto"/>
      </w:divBdr>
    </w:div>
    <w:div w:id="182839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2024-11-12T01:12:00Z</dcterms:created>
  <dcterms:modified xsi:type="dcterms:W3CDTF">2024-11-12T01:13:00Z</dcterms:modified>
</cp:coreProperties>
</file>