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2B69" w:rsidRPr="007865E7" w:rsidRDefault="00652B69" w:rsidP="00652B69">
      <w:pPr>
        <w:pStyle w:val="1"/>
      </w:pPr>
      <w:bookmarkStart w:id="0" w:name="_Toc181862714"/>
      <w:r>
        <w:t>TÓM TẮT</w:t>
      </w:r>
      <w:r w:rsidRPr="007865E7">
        <w:t xml:space="preserve"> ĐỀ ÁN</w:t>
      </w:r>
      <w:bookmarkEnd w:id="0"/>
    </w:p>
    <w:p w:rsidR="00652B69" w:rsidRPr="007865E7" w:rsidRDefault="00652B69" w:rsidP="00652B69">
      <w:pPr>
        <w:pStyle w:val="1"/>
      </w:pPr>
    </w:p>
    <w:p w:rsidR="00652B69" w:rsidRPr="008070F4" w:rsidRDefault="00652B69" w:rsidP="00652B69">
      <w:pPr>
        <w:spacing w:line="312" w:lineRule="auto"/>
        <w:ind w:firstLine="720"/>
        <w:jc w:val="both"/>
        <w:rPr>
          <w:color w:val="000000" w:themeColor="text1"/>
          <w:sz w:val="26"/>
          <w:szCs w:val="26"/>
          <w:lang w:val="vi-VN" w:eastAsia="vi-VN"/>
        </w:rPr>
      </w:pPr>
      <w:r w:rsidRPr="00311B52">
        <w:rPr>
          <w:color w:val="000000" w:themeColor="text1"/>
          <w:sz w:val="26"/>
          <w:szCs w:val="26"/>
          <w:lang w:val="vi-VN" w:eastAsia="vi-VN"/>
        </w:rPr>
        <w:t>Đề</w:t>
      </w:r>
      <w:r w:rsidRPr="008070F4">
        <w:rPr>
          <w:color w:val="000000" w:themeColor="text1"/>
          <w:sz w:val="26"/>
          <w:szCs w:val="26"/>
          <w:lang w:val="vi-VN" w:eastAsia="vi-VN"/>
        </w:rPr>
        <w:t xml:space="preserve"> án được bắt đầu từ việc tham khảo các lý thuyết và kết quả nghiên cứu trước đây về phát triển cho vay Doanh nghiệp nhỏ và vừa tại Ngân hàng thương mại, cùng với hoạt động đặc thù của Ngân hàng TMCP Ngoại thương Việt Nam – Chi nhánh Thanh Hoá, đề án đã đưa ra đánh giá khách quan những kết quả đạt được cùng một số hạn chế còn tồn tại, nhận định nguyên nhân và đưa ra các giải pháp nhằm phát triển cho vay DNNVV tại chi nhánh. </w:t>
      </w:r>
    </w:p>
    <w:p w:rsidR="00652B69" w:rsidRPr="00F97F2B" w:rsidRDefault="00652B69" w:rsidP="00652B69">
      <w:pPr>
        <w:spacing w:line="312" w:lineRule="auto"/>
        <w:ind w:firstLine="720"/>
        <w:jc w:val="both"/>
        <w:rPr>
          <w:color w:val="000000" w:themeColor="text1"/>
          <w:sz w:val="26"/>
          <w:szCs w:val="26"/>
          <w:lang w:val="vi-VN" w:eastAsia="vi-VN"/>
        </w:rPr>
      </w:pPr>
      <w:r w:rsidRPr="008070F4">
        <w:rPr>
          <w:color w:val="000000" w:themeColor="text1"/>
          <w:sz w:val="26"/>
          <w:szCs w:val="26"/>
          <w:lang w:val="vi-VN" w:eastAsia="vi-VN"/>
        </w:rPr>
        <w:t xml:space="preserve">Đề án đã dựa trên định nghĩa phát triển để đưa ra các chỉ tiêu về quy mô và chất lượng để đánh giá phát triển cho vay DNNVV của Chi nhánh. </w:t>
      </w:r>
      <w:r>
        <w:rPr>
          <w:color w:val="000000" w:themeColor="text1"/>
          <w:sz w:val="26"/>
          <w:szCs w:val="26"/>
          <w:lang w:val="vi-VN" w:eastAsia="vi-VN"/>
        </w:rPr>
        <w:t xml:space="preserve">Đối với các chỉ tiêu về quy mô bao gồm sự gia tăng số lượng khách hàng DNNVV, sự gia tăng về dư nợ DNNVV, sự gia tăng lợi nhuận cho vay DNNVV. Chỉ tiêu về chất bao gồm cơ cấu dư nợ theo từng khoản mục (Thời hạn vay, Tài sản bảo đảm và Ngành nghề vay),  tỷ lệ nợ quá hạn, tỷ lệ nợ xấu. </w:t>
      </w:r>
      <w:r w:rsidRPr="008070F4">
        <w:rPr>
          <w:color w:val="000000" w:themeColor="text1"/>
          <w:sz w:val="26"/>
          <w:szCs w:val="26"/>
          <w:lang w:val="vi-VN" w:eastAsia="vi-VN"/>
        </w:rPr>
        <w:t xml:space="preserve">Bên cạnh đó, </w:t>
      </w:r>
      <w:r>
        <w:rPr>
          <w:color w:val="000000" w:themeColor="text1"/>
          <w:sz w:val="26"/>
          <w:szCs w:val="26"/>
          <w:lang w:val="vi-VN" w:eastAsia="vi-VN"/>
        </w:rPr>
        <w:t xml:space="preserve">để xác định hạn chế còn tồn đọng tại chi nhánh </w:t>
      </w:r>
      <w:r w:rsidRPr="008070F4">
        <w:rPr>
          <w:color w:val="000000" w:themeColor="text1"/>
          <w:sz w:val="26"/>
          <w:szCs w:val="26"/>
          <w:lang w:val="vi-VN" w:eastAsia="vi-VN"/>
        </w:rPr>
        <w:t xml:space="preserve">đề án cũng thực hiện so sánh số liệu </w:t>
      </w:r>
      <w:r>
        <w:rPr>
          <w:color w:val="000000" w:themeColor="text1"/>
          <w:sz w:val="26"/>
          <w:szCs w:val="26"/>
          <w:lang w:val="vi-VN" w:eastAsia="vi-VN"/>
        </w:rPr>
        <w:t xml:space="preserve">của Vietcombank Thanh Hoá với </w:t>
      </w:r>
      <w:r w:rsidRPr="008070F4">
        <w:rPr>
          <w:color w:val="000000" w:themeColor="text1"/>
          <w:sz w:val="26"/>
          <w:szCs w:val="26"/>
          <w:lang w:val="vi-VN" w:eastAsia="vi-VN"/>
        </w:rPr>
        <w:t>các NHTM</w:t>
      </w:r>
      <w:r>
        <w:rPr>
          <w:color w:val="000000" w:themeColor="text1"/>
          <w:sz w:val="26"/>
          <w:szCs w:val="26"/>
          <w:lang w:val="vi-VN" w:eastAsia="vi-VN"/>
        </w:rPr>
        <w:t>.</w:t>
      </w:r>
      <w:r w:rsidRPr="008070F4">
        <w:rPr>
          <w:color w:val="000000" w:themeColor="text1"/>
          <w:sz w:val="26"/>
          <w:szCs w:val="26"/>
          <w:lang w:val="vi-VN" w:eastAsia="vi-VN"/>
        </w:rPr>
        <w:t xml:space="preserve"> </w:t>
      </w:r>
      <w:r>
        <w:rPr>
          <w:color w:val="000000" w:themeColor="text1"/>
          <w:sz w:val="26"/>
          <w:szCs w:val="26"/>
          <w:lang w:val="vi-VN" w:eastAsia="vi-VN"/>
        </w:rPr>
        <w:t>Đ</w:t>
      </w:r>
      <w:r w:rsidRPr="008070F4">
        <w:rPr>
          <w:color w:val="000000" w:themeColor="text1"/>
          <w:sz w:val="26"/>
          <w:szCs w:val="26"/>
          <w:lang w:val="vi-VN" w:eastAsia="vi-VN"/>
        </w:rPr>
        <w:t>ồng thời đưa ra mô hình nghiên cứu những yếu tố tác động tới sự hài lòng của khách hàng, từ đó ảnh hưởng tới chất lượng cung cấp dịch vụ cho vay DNNVV của Chi nhánh.</w:t>
      </w:r>
      <w:r>
        <w:rPr>
          <w:color w:val="000000" w:themeColor="text1"/>
          <w:sz w:val="26"/>
          <w:szCs w:val="26"/>
          <w:lang w:val="vi-VN" w:eastAsia="vi-VN"/>
        </w:rPr>
        <w:t xml:space="preserve"> Từ những phương pháp trên đề án chỉ ra nguyên nhân tại chi nhánh liên quan tới: </w:t>
      </w:r>
      <w:r w:rsidRPr="00311B52">
        <w:rPr>
          <w:color w:val="000000" w:themeColor="text1"/>
          <w:sz w:val="26"/>
          <w:szCs w:val="26"/>
          <w:lang w:val="vi-VN" w:eastAsia="vi-VN"/>
        </w:rPr>
        <w:t xml:space="preserve">Năng lực cán bộ cho vay; Chất lượng dịch vụ; Công tác quản trị rủi ro tín dụng đối với DNNVV; Hoạt động marketing sản phẩm tín dụng DNNVV; Các kênh cung ứng sản phẩm cho vay các DNNVV </w:t>
      </w:r>
    </w:p>
    <w:p w:rsidR="00652B69" w:rsidRPr="00311B52" w:rsidRDefault="00652B69" w:rsidP="00652B69">
      <w:pPr>
        <w:spacing w:line="312" w:lineRule="auto"/>
        <w:ind w:firstLine="720"/>
        <w:jc w:val="both"/>
        <w:rPr>
          <w:color w:val="000000" w:themeColor="text1"/>
          <w:sz w:val="26"/>
          <w:szCs w:val="26"/>
          <w:lang w:val="vi-VN" w:eastAsia="vi-VN"/>
        </w:rPr>
      </w:pPr>
      <w:r w:rsidRPr="008070F4">
        <w:rPr>
          <w:color w:val="000000" w:themeColor="text1"/>
          <w:sz w:val="26"/>
          <w:szCs w:val="26"/>
          <w:lang w:val="vi-VN" w:eastAsia="vi-VN"/>
        </w:rPr>
        <w:t xml:space="preserve">Từ những phân tích về hạn chế và nguyên nhân, đề án đã đưa ra những giải pháp cho Chi nhánh về việc phát triển cho vay DNNVV như sau: </w:t>
      </w:r>
      <w:r w:rsidRPr="00311B52">
        <w:rPr>
          <w:color w:val="000000" w:themeColor="text1"/>
          <w:sz w:val="26"/>
          <w:szCs w:val="26"/>
          <w:lang w:val="vi-VN" w:eastAsia="vi-VN"/>
        </w:rPr>
        <w:t>Nâng cao chất lượng nguồn nhân lực tại chi nhánh</w:t>
      </w:r>
      <w:r w:rsidRPr="008070F4">
        <w:rPr>
          <w:color w:val="000000" w:themeColor="text1"/>
          <w:sz w:val="26"/>
          <w:szCs w:val="26"/>
          <w:lang w:val="vi-VN" w:eastAsia="vi-VN"/>
        </w:rPr>
        <w:t xml:space="preserve">; </w:t>
      </w:r>
      <w:r w:rsidRPr="00311B52">
        <w:rPr>
          <w:color w:val="000000" w:themeColor="text1"/>
          <w:sz w:val="26"/>
          <w:szCs w:val="26"/>
          <w:lang w:val="vi-VN" w:eastAsia="vi-VN"/>
        </w:rPr>
        <w:t>Nâng cao chất lượng dịch vụ cho vay doanh nghiệp nhỏ và vừa</w:t>
      </w:r>
      <w:r w:rsidRPr="008070F4">
        <w:rPr>
          <w:color w:val="000000" w:themeColor="text1"/>
          <w:sz w:val="26"/>
          <w:szCs w:val="26"/>
          <w:lang w:val="vi-VN" w:eastAsia="vi-VN"/>
        </w:rPr>
        <w:t xml:space="preserve">; </w:t>
      </w:r>
      <w:r w:rsidRPr="00311B52">
        <w:rPr>
          <w:color w:val="000000" w:themeColor="text1"/>
          <w:sz w:val="26"/>
          <w:szCs w:val="26"/>
          <w:lang w:val="vi-VN" w:eastAsia="vi-VN"/>
        </w:rPr>
        <w:t>Nâng cao công tác thẩm định khách hàng và phương án vay vốn</w:t>
      </w:r>
      <w:r w:rsidRPr="008070F4">
        <w:rPr>
          <w:color w:val="000000" w:themeColor="text1"/>
          <w:sz w:val="26"/>
          <w:szCs w:val="26"/>
          <w:lang w:val="vi-VN" w:eastAsia="vi-VN"/>
        </w:rPr>
        <w:t xml:space="preserve">; </w:t>
      </w:r>
      <w:r w:rsidRPr="00311B52">
        <w:rPr>
          <w:color w:val="000000" w:themeColor="text1"/>
          <w:sz w:val="26"/>
          <w:szCs w:val="26"/>
          <w:lang w:val="vi-VN" w:eastAsia="vi-VN"/>
        </w:rPr>
        <w:t>Đẩy mạnh hoạt động marketing về cho vay doanh nghiệp nhỏ và vừa của chi nhánh</w:t>
      </w:r>
      <w:r w:rsidRPr="008070F4">
        <w:rPr>
          <w:color w:val="000000" w:themeColor="text1"/>
          <w:sz w:val="26"/>
          <w:szCs w:val="26"/>
          <w:lang w:val="vi-VN" w:eastAsia="vi-VN"/>
        </w:rPr>
        <w:t xml:space="preserve">; </w:t>
      </w:r>
      <w:r w:rsidRPr="00311B52">
        <w:rPr>
          <w:color w:val="000000" w:themeColor="text1"/>
          <w:sz w:val="26"/>
          <w:szCs w:val="26"/>
          <w:lang w:val="vi-VN" w:eastAsia="vi-VN"/>
        </w:rPr>
        <w:t>Đa dạng hoá kênh phân phối dịch vụ</w:t>
      </w:r>
      <w:r w:rsidRPr="008070F4">
        <w:rPr>
          <w:color w:val="000000" w:themeColor="text1"/>
          <w:sz w:val="26"/>
          <w:szCs w:val="26"/>
          <w:lang w:val="vi-VN" w:eastAsia="vi-VN"/>
        </w:rPr>
        <w:t xml:space="preserve">. Hy vọng sẽ đóng góp một phần nhỏ trong việc </w:t>
      </w:r>
      <w:r>
        <w:rPr>
          <w:color w:val="000000" w:themeColor="text1"/>
          <w:sz w:val="26"/>
          <w:szCs w:val="26"/>
          <w:lang w:val="vi-VN" w:eastAsia="vi-VN"/>
        </w:rPr>
        <w:t xml:space="preserve">phát triển </w:t>
      </w:r>
      <w:r w:rsidRPr="008070F4">
        <w:rPr>
          <w:color w:val="000000" w:themeColor="text1"/>
          <w:sz w:val="26"/>
          <w:szCs w:val="26"/>
          <w:lang w:val="vi-VN" w:eastAsia="vi-VN"/>
        </w:rPr>
        <w:t>sản phẩm dịch vụ ngân hàng để ngành ngân hàng Việt Nam, có thể theo kịp các ngân hàng trên thế giới và tạo điều kiện cho nền kinh tế Việt Nam phát triển, hội nhập kinh tế quốc tế.</w:t>
      </w:r>
    </w:p>
    <w:sectPr w:rsidR="00652B69" w:rsidRPr="00311B52"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69"/>
    <w:rsid w:val="003A285C"/>
    <w:rsid w:val="00652B69"/>
    <w:rsid w:val="006537E8"/>
    <w:rsid w:val="007A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3C9B5-28A2-4145-A622-CBDDD4FD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6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52B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652B69"/>
    <w:pPr>
      <w:spacing w:before="0" w:line="312" w:lineRule="auto"/>
      <w:jc w:val="center"/>
    </w:pPr>
    <w:rPr>
      <w:rFonts w:ascii="Times New Roman" w:eastAsia="Times New Roman" w:hAnsi="Times New Roman" w:cs="Times New Roman"/>
      <w:b/>
      <w:bCs/>
      <w:color w:val="000000" w:themeColor="text1"/>
      <w:sz w:val="28"/>
      <w:szCs w:val="26"/>
      <w:lang w:val="vi-VN" w:eastAsia="vi-VN"/>
    </w:rPr>
  </w:style>
  <w:style w:type="character" w:customStyle="1" w:styleId="Heading1Char">
    <w:name w:val="Heading 1 Char"/>
    <w:basedOn w:val="DefaultParagraphFont"/>
    <w:link w:val="Heading1"/>
    <w:uiPriority w:val="9"/>
    <w:rsid w:val="00652B69"/>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2024-11-12T09:13:00Z</dcterms:created>
  <dcterms:modified xsi:type="dcterms:W3CDTF">2024-11-12T09:14:00Z</dcterms:modified>
</cp:coreProperties>
</file>