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1E" w:rsidRPr="00DE731E" w:rsidRDefault="00DE731E" w:rsidP="00DE731E">
      <w:pPr>
        <w:pStyle w:val="1"/>
      </w:pPr>
      <w:bookmarkStart w:id="0" w:name="_Toc179705081"/>
      <w:r w:rsidRPr="009E7E53">
        <w:rPr>
          <w:lang w:val="vi-VN"/>
        </w:rPr>
        <w:t>TÓM TẮT</w:t>
      </w:r>
      <w:bookmarkEnd w:id="0"/>
      <w:r>
        <w:t xml:space="preserve"> ĐỀ ÁN TỐT NGHIỆP</w:t>
      </w:r>
      <w:bookmarkStart w:id="1" w:name="_GoBack"/>
      <w:bookmarkEnd w:id="1"/>
    </w:p>
    <w:p w:rsidR="00DE731E" w:rsidRPr="00EB0E97" w:rsidRDefault="00DE731E" w:rsidP="00DE731E">
      <w:pPr>
        <w:pStyle w:val="1"/>
        <w:rPr>
          <w:sz w:val="26"/>
          <w:szCs w:val="26"/>
        </w:rPr>
      </w:pPr>
    </w:p>
    <w:p w:rsidR="00DE731E" w:rsidRPr="00F225D8" w:rsidRDefault="00DE731E" w:rsidP="00DE731E">
      <w:pPr>
        <w:pStyle w:val="Q"/>
        <w:rPr>
          <w:rFonts w:eastAsia="Calibri"/>
          <w:lang w:val="en-US"/>
        </w:rPr>
      </w:pPr>
      <w:r w:rsidRPr="00F225D8">
        <w:rPr>
          <w:rFonts w:eastAsia="Calibri"/>
          <w:lang w:val="en-US"/>
        </w:rPr>
        <w:t xml:space="preserve">Đề án: </w:t>
      </w:r>
      <w:r w:rsidRPr="005810C9">
        <w:rPr>
          <w:rFonts w:eastAsia="Calibri"/>
          <w:b/>
          <w:bCs/>
          <w:lang w:val="en-US"/>
        </w:rPr>
        <w:t xml:space="preserve">“Quản lý thu thuế đối với cá nhân kinh doanh trên sàn thương mại điện tử của Chi cục thuế Khu vực Thành Liêm </w:t>
      </w:r>
      <w:r>
        <w:rPr>
          <w:rFonts w:eastAsia="Calibri"/>
          <w:b/>
          <w:bCs/>
          <w:lang w:val="en-US"/>
        </w:rPr>
        <w:t>-</w:t>
      </w:r>
      <w:r w:rsidRPr="005810C9">
        <w:rPr>
          <w:rFonts w:eastAsia="Calibri"/>
          <w:b/>
          <w:bCs/>
          <w:lang w:val="en-US"/>
        </w:rPr>
        <w:t xml:space="preserve"> Bình Lục, Hà Nam”</w:t>
      </w:r>
      <w:r w:rsidRPr="00F225D8">
        <w:rPr>
          <w:rFonts w:eastAsia="Calibri"/>
          <w:lang w:val="en-US"/>
        </w:rPr>
        <w:t xml:space="preserve"> được kết cấu thành 3 chương</w:t>
      </w:r>
    </w:p>
    <w:p w:rsidR="00DE731E" w:rsidRPr="00F225D8" w:rsidRDefault="00DE731E" w:rsidP="00DE731E">
      <w:pPr>
        <w:pStyle w:val="Q"/>
        <w:rPr>
          <w:rFonts w:eastAsia="Calibri"/>
          <w:lang w:val="en-US"/>
        </w:rPr>
      </w:pPr>
      <w:r w:rsidRPr="00F225D8">
        <w:rPr>
          <w:rFonts w:eastAsia="Calibri"/>
          <w:lang w:val="en-US"/>
        </w:rPr>
        <w:t>Chương 1 tác giả chủ yếu tập trung trình bày được cơ sở lý luận về quản lý thu thuế đối với các cá nhân kinh doanh trên sàn thương mại điện tử tại chi cục thuế. Chương 1 đã nêu được khái niệm về cá nhân kinh doanh trên sàn thương mại điện tử, đặc điểm và phương pháp tính thuế đối với cá nhân kinh doanh trên sàn thương mại điện tử. Bên cạnh đó, chương 1 cũng đã tập trung làm rõ khái niệm, mục tiêu, tiêu chí đánh giá và nguyên tắc quản lý thu thuế đối với cá nhân kinh doanh trên sàn thương mại điện tử. Đặc biệt, tác giả cũng phân tích các nhân tố ảnh hưởng đến quản lý thu thuế đối với các cá nhân kinh doanh trên sàn thương mại điện tử.</w:t>
      </w:r>
    </w:p>
    <w:p w:rsidR="00DE731E" w:rsidRPr="00F225D8" w:rsidRDefault="00DE731E" w:rsidP="00DE731E">
      <w:pPr>
        <w:pStyle w:val="Q"/>
        <w:rPr>
          <w:rFonts w:eastAsia="Calibri"/>
          <w:lang w:val="en-US"/>
        </w:rPr>
      </w:pPr>
      <w:r w:rsidRPr="00F225D8">
        <w:rPr>
          <w:rFonts w:eastAsia="Calibri"/>
          <w:lang w:val="en-US"/>
        </w:rPr>
        <w:t xml:space="preserve">Chương 2 tác giả phân tích thực trạng quản lý thu thuế đối với các cá nhân kinh doanh </w:t>
      </w:r>
      <w:r w:rsidRPr="005810C9">
        <w:rPr>
          <w:rFonts w:eastAsia="Calibri"/>
          <w:spacing w:val="2"/>
          <w:lang w:val="en-US"/>
        </w:rPr>
        <w:t xml:space="preserve">trên sàn TMĐT tại Chi cục thuế Khu vực Thanh Liêm </w:t>
      </w:r>
      <w:r>
        <w:rPr>
          <w:rFonts w:eastAsia="Calibri"/>
          <w:spacing w:val="2"/>
          <w:lang w:val="en-US"/>
        </w:rPr>
        <w:t>-</w:t>
      </w:r>
      <w:r w:rsidRPr="005810C9">
        <w:rPr>
          <w:rFonts w:eastAsia="Calibri"/>
          <w:spacing w:val="2"/>
          <w:lang w:val="en-US"/>
        </w:rPr>
        <w:t xml:space="preserve"> Bình Lục, Hà Nam giai đoạn 2021 </w:t>
      </w:r>
      <w:r>
        <w:rPr>
          <w:rFonts w:eastAsia="Calibri"/>
          <w:spacing w:val="2"/>
          <w:lang w:val="en-US"/>
        </w:rPr>
        <w:t>-</w:t>
      </w:r>
      <w:r w:rsidRPr="005810C9">
        <w:rPr>
          <w:rFonts w:eastAsia="Calibri"/>
          <w:spacing w:val="2"/>
          <w:lang w:val="en-US"/>
        </w:rPr>
        <w:t xml:space="preserve"> 2023. Tác giả đã trình bày được thực trạng bộ máy quản lý thu thuế đối với cá nhân kinh doanh trên sàn thương mại điện tử, thực trạng tình hình cá nhân kinh doanh trên sàn thương mại tại Khu vực Thanh Liêm - Bình Lục. Tiếp đó, tác giả phân tích được thực trạng quá trình quản lý thu thuế đối với các cá nhân kinh doanh trên sàn thương mại với quy trình lập kế hoạch, tổ chức thực hiện kế hoạch và kiểm soát thu thuế. Khi lập kế hoạch, tác giả đã phân tích được chi tiết các căn cứ cụ thể mà Chi cục thuế Khu vực Thanh Liêm - Bình Lục đã thu thập và áp dụng để lập kế hoạch thêm phần đầy đủ, chặt chẽ. Bên cạnh đó một vài căn cứ từ các sàn vẫn chưa thực sự đầy đủ và chính xác. Tiếp đến, công tác tổ chức thực hiện kế hoạch Chi cục thuế Khu vực Thanh Liêm - Bình Lục đã quản lý thực hiện đầy đủ các thủ tục cũng như quy trình để đạt được mục tiêu đã đề ra trong kế hoạch nhưng vẫn chưa thực sự sát với tình hình thực tế cũng như bản chất giao dịch hoạt động của các cá nhân kinh doanh trên sàn thương mại điện tử do chưa có quy trình cụ thể hay văn bản quy phạm pháp luật để hướng dẫn quản lý thu thuế các cá nhân kinh doanh trên sàn. Hơn nữa, tác giả cũng phân tích được thực trạng kiểm soát thu thuế tại Chi cục thuế Khu vực Thanh Liêm - Bình Lục nhưng vẫn còn nhiều hạn chế bởi quy trình rườm rà chưa phù hợp với đối tượng cá nhân kinh doanh.</w:t>
      </w:r>
    </w:p>
    <w:p w:rsidR="00DE731E" w:rsidRPr="00F225D8" w:rsidRDefault="00DE731E" w:rsidP="00DE731E">
      <w:pPr>
        <w:pStyle w:val="Q"/>
        <w:rPr>
          <w:rFonts w:eastAsia="Calibri"/>
          <w:lang w:val="en-US"/>
        </w:rPr>
      </w:pPr>
      <w:r w:rsidRPr="00F225D8">
        <w:rPr>
          <w:rFonts w:eastAsia="Calibri"/>
          <w:lang w:val="en-US"/>
        </w:rPr>
        <w:lastRenderedPageBreak/>
        <w:t>Dựa trên những căn cứ đã nêu ở chương 2, tác giả đã đưa ra một số giải pháp nhằm hoàn thiện quản lý thu thuế đối với các cá nhân kinh doanh trên sàn thương mại điện tử ở chương 3 như sau: Đổi mới, điều chỉnh chính sách, xây dựng quỹ lương phù hợp; sửa đổi bổ sung những điều còn bất hợp lý chưa theo kịp nền kinh tế thị trường trong các Luật thuế, kết nối thông tin, phối hợp trao đổi chia sẻ dữ liệu với các bộ, ban ngành liên quan; xây dựng quy trình quản lý thuế chi tiết, xây dựng kế hoạch phát triển công tác tuyên truyền dài hạn, xây dựng ứng dụng quản lý, đơn giản hóa thủ tục hành chính. Tổ chức lớp bồi dưỡng nghiệp vụ, ra văn bản phối hợp làm việc với các sở ban ngành, tích cực phối hợp với các đơn vị, cơ quan liên quan, phổ biến, tuyên truyền nâng cao nhận thức của người nộp thuế, tăng cường đưa ra các giải thưởng và bằng khen để khen thưởng.</w:t>
      </w:r>
    </w:p>
    <w:p w:rsidR="00F41CC9" w:rsidRDefault="00DE731E"/>
    <w:sectPr w:rsidR="00F41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1E"/>
    <w:rsid w:val="002000E0"/>
    <w:rsid w:val="0033295E"/>
    <w:rsid w:val="00344B30"/>
    <w:rsid w:val="00346888"/>
    <w:rsid w:val="0049356E"/>
    <w:rsid w:val="00542C5D"/>
    <w:rsid w:val="00931624"/>
    <w:rsid w:val="00987AF5"/>
    <w:rsid w:val="00A23190"/>
    <w:rsid w:val="00A56790"/>
    <w:rsid w:val="00AF3A99"/>
    <w:rsid w:val="00D4555F"/>
    <w:rsid w:val="00DE731E"/>
    <w:rsid w:val="00F4413E"/>
    <w:rsid w:val="00FE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82F1"/>
  <w15:chartTrackingRefBased/>
  <w15:docId w15:val="{B2A390A9-A5FC-4E99-9646-C5615B09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DE731E"/>
    <w:pPr>
      <w:spacing w:after="0" w:line="288" w:lineRule="auto"/>
      <w:jc w:val="center"/>
    </w:pPr>
    <w:rPr>
      <w:rFonts w:ascii="Times New Roman" w:eastAsia="SimSun" w:hAnsi="Times New Roman" w:cs="Times New Roman"/>
      <w:b/>
      <w:sz w:val="28"/>
      <w:szCs w:val="28"/>
    </w:rPr>
  </w:style>
  <w:style w:type="paragraph" w:customStyle="1" w:styleId="Q">
    <w:name w:val="Q"/>
    <w:basedOn w:val="Normal"/>
    <w:qFormat/>
    <w:rsid w:val="00DE731E"/>
    <w:pPr>
      <w:spacing w:before="120" w:after="0" w:line="312" w:lineRule="auto"/>
      <w:ind w:firstLine="720"/>
      <w:jc w:val="both"/>
    </w:pPr>
    <w:rPr>
      <w:rFonts w:ascii="Times New Roman" w:eastAsia="Times New Roman" w:hAnsi="Times New Roman" w:cs="Times New Roman"/>
      <w:noProof/>
      <w:color w:val="000000" w:themeColor="text1"/>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Company>Microsoft</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2024-11-12T16:33:00Z</dcterms:created>
  <dcterms:modified xsi:type="dcterms:W3CDTF">2024-11-12T16:34:00Z</dcterms:modified>
</cp:coreProperties>
</file>