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8202" w14:textId="77777777" w:rsidR="00747F61" w:rsidRDefault="00747F61" w:rsidP="00747F61">
      <w:pPr>
        <w:pStyle w:val="1"/>
      </w:pPr>
      <w:bookmarkStart w:id="0" w:name="_Toc174960561"/>
      <w:bookmarkStart w:id="1" w:name="_Toc178689014"/>
      <w:r>
        <w:t>TÓM TẮT</w:t>
      </w:r>
      <w:bookmarkEnd w:id="0"/>
      <w:bookmarkEnd w:id="1"/>
    </w:p>
    <w:p w14:paraId="75466821" w14:textId="77777777" w:rsidR="00747F61" w:rsidRDefault="00747F61" w:rsidP="00747F61">
      <w:pPr>
        <w:rPr>
          <w:sz w:val="20"/>
          <w:szCs w:val="20"/>
        </w:rPr>
      </w:pPr>
    </w:p>
    <w:p w14:paraId="2915BF4A" w14:textId="77777777" w:rsidR="00747F61" w:rsidRDefault="00747F61" w:rsidP="00747F61">
      <w:pPr>
        <w:pStyle w:val="Q"/>
      </w:pP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"Hoàn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Công ty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bay </w:t>
      </w:r>
      <w:proofErr w:type="spellStart"/>
      <w:r>
        <w:t>Petrolimex</w:t>
      </w:r>
      <w:proofErr w:type="spellEnd"/>
      <w:r>
        <w:t xml:space="preserve"> -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"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bay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bay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,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ngặt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>.</w:t>
      </w:r>
    </w:p>
    <w:p w14:paraId="425832C1" w14:textId="77777777" w:rsidR="00747F61" w:rsidRDefault="00747F61" w:rsidP="00747F61">
      <w:pPr>
        <w:pStyle w:val="Q"/>
      </w:pP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. Các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14:paraId="4C9FEAC8" w14:textId="77777777" w:rsidR="00747F61" w:rsidRDefault="00747F61" w:rsidP="00747F61">
      <w:pPr>
        <w:pStyle w:val="Q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.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2DFEDE3D" w14:textId="77777777" w:rsidR="00747F61" w:rsidRDefault="00747F61" w:rsidP="00747F61">
      <w:pPr>
        <w:pStyle w:val="Q"/>
      </w:pP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Các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e-learning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14:paraId="25A08D00" w14:textId="77777777" w:rsidR="000C4B0A" w:rsidRDefault="00747F61" w:rsidP="00747F61">
      <w:proofErr w:type="spellStart"/>
      <w:r>
        <w:rPr>
          <w:b/>
          <w:bCs/>
          <w:i/>
          <w:iCs/>
        </w:rPr>
        <w:t>Từ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khoá</w:t>
      </w:r>
      <w:proofErr w:type="spellEnd"/>
      <w:r>
        <w:t xml:space="preserve">: Đào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</w:p>
    <w:sectPr w:rsidR="000C4B0A" w:rsidSect="00747F61">
      <w:pgSz w:w="11908" w:h="16833"/>
      <w:pgMar w:top="1134" w:right="1134" w:bottom="1701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61"/>
    <w:rsid w:val="000C4B0A"/>
    <w:rsid w:val="00115CA5"/>
    <w:rsid w:val="003A5271"/>
    <w:rsid w:val="00704C81"/>
    <w:rsid w:val="00747F61"/>
    <w:rsid w:val="00850CD6"/>
    <w:rsid w:val="00A86CC0"/>
    <w:rsid w:val="00C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B020"/>
  <w15:chartTrackingRefBased/>
  <w15:docId w15:val="{9AE149AD-0986-4844-B5A0-1C3F0C5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61"/>
    <w:pPr>
      <w:spacing w:after="160" w:line="259" w:lineRule="auto"/>
    </w:pPr>
    <w:rPr>
      <w:rFonts w:ascii="Calibri" w:eastAsia="Calibri" w:hAnsi="Calibri" w:cs="Calibri"/>
      <w:kern w:val="0"/>
      <w:sz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2"/>
    <w:qFormat/>
    <w:rsid w:val="00747F61"/>
    <w:pPr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paragraph" w:customStyle="1" w:styleId="Q">
    <w:name w:val="Q"/>
    <w:basedOn w:val="Normal"/>
    <w:qFormat/>
    <w:rsid w:val="00747F61"/>
    <w:pPr>
      <w:spacing w:after="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F61"/>
    <w:rPr>
      <w:rFonts w:asciiTheme="majorHAnsi" w:eastAsiaTheme="majorEastAsia" w:hAnsiTheme="majorHAnsi" w:cstheme="majorBidi"/>
      <w:color w:val="2F5496" w:themeColor="accent1" w:themeShade="BF"/>
      <w:kern w:val="0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2024-11-05T04:42:00Z</dcterms:created>
  <dcterms:modified xsi:type="dcterms:W3CDTF">2024-11-05T04:43:00Z</dcterms:modified>
</cp:coreProperties>
</file>