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9ED0" w14:textId="0AE1B43C" w:rsidR="001F2372" w:rsidRPr="001F2372" w:rsidRDefault="001F2372" w:rsidP="001F2372">
      <w:pPr>
        <w:pStyle w:val="1"/>
        <w:rPr>
          <w:lang w:val="vi-VN"/>
        </w:rPr>
      </w:pPr>
      <w:bookmarkStart w:id="0" w:name="_Toc183624465"/>
      <w:r w:rsidRPr="001D357F">
        <w:t>TÓM TẮT</w:t>
      </w:r>
      <w:bookmarkEnd w:id="0"/>
      <w:r>
        <w:rPr>
          <w:lang w:val="vi-VN"/>
        </w:rPr>
        <w:t xml:space="preserve"> ĐỀ ÁN </w:t>
      </w:r>
    </w:p>
    <w:p w14:paraId="79038327" w14:textId="77777777" w:rsidR="001F2372" w:rsidRPr="001D357F" w:rsidRDefault="001F2372" w:rsidP="001F2372">
      <w:pPr>
        <w:spacing w:line="360" w:lineRule="auto"/>
        <w:jc w:val="center"/>
        <w:rPr>
          <w:b/>
          <w:bCs/>
          <w:sz w:val="26"/>
          <w:szCs w:val="26"/>
          <w:lang w:val="pt-BR"/>
        </w:rPr>
      </w:pPr>
    </w:p>
    <w:p w14:paraId="16CB5719" w14:textId="77777777" w:rsidR="001F2372" w:rsidRPr="001D357F" w:rsidRDefault="001F2372" w:rsidP="001F2372">
      <w:pPr>
        <w:spacing w:line="360" w:lineRule="auto"/>
        <w:ind w:firstLine="720"/>
        <w:jc w:val="both"/>
        <w:rPr>
          <w:b/>
          <w:bCs/>
          <w:sz w:val="26"/>
          <w:szCs w:val="26"/>
          <w:lang w:val="pt-BR"/>
        </w:rPr>
      </w:pPr>
      <w:r w:rsidRPr="001D357F">
        <w:rPr>
          <w:sz w:val="26"/>
          <w:szCs w:val="26"/>
          <w:lang w:val="pt-BR"/>
        </w:rPr>
        <w:t>Đề án này nghiên cưu về “</w:t>
      </w:r>
      <w:r w:rsidRPr="001D357F">
        <w:rPr>
          <w:rFonts w:eastAsia="Times New Roman"/>
          <w:i/>
          <w:iCs/>
          <w:sz w:val="26"/>
          <w:szCs w:val="26"/>
          <w:lang w:val="pt-BR"/>
        </w:rPr>
        <w:t>Chính sách tiền lương tại Trung tâm Kinh doanh VNPT - Ninh Bình</w:t>
      </w:r>
      <w:r w:rsidRPr="001D357F">
        <w:rPr>
          <w:rFonts w:eastAsia="Times New Roman"/>
          <w:sz w:val="26"/>
          <w:szCs w:val="26"/>
          <w:lang w:val="pt-BR"/>
        </w:rPr>
        <w:t xml:space="preserve">” và đã đạt được các kết quả nghiên cứu sau” </w:t>
      </w:r>
    </w:p>
    <w:p w14:paraId="11D90B2A" w14:textId="77777777" w:rsidR="001F2372" w:rsidRPr="001D357F" w:rsidRDefault="001F2372" w:rsidP="001F2372">
      <w:pPr>
        <w:widowControl w:val="0"/>
        <w:spacing w:line="360" w:lineRule="auto"/>
        <w:ind w:firstLine="720"/>
        <w:jc w:val="both"/>
        <w:rPr>
          <w:spacing w:val="-4"/>
          <w:sz w:val="26"/>
          <w:szCs w:val="26"/>
          <w:lang w:val="pt-BR"/>
        </w:rPr>
      </w:pPr>
      <w:r w:rsidRPr="001D357F">
        <w:rPr>
          <w:sz w:val="26"/>
          <w:szCs w:val="26"/>
          <w:lang w:val="pt-BR"/>
        </w:rPr>
        <w:t xml:space="preserve">Đề án này nhằm đạt được các kết quả nghiên cứu sau: Xây dựng được khung nghiên cứu về </w:t>
      </w:r>
      <w:r w:rsidRPr="001D357F">
        <w:rPr>
          <w:rFonts w:eastAsia="Times New Roman"/>
          <w:sz w:val="26"/>
          <w:szCs w:val="26"/>
          <w:lang w:val="pt-BR"/>
        </w:rPr>
        <w:t>chính sách tiền lương tại doanh nghiệp viễn thông</w:t>
      </w:r>
      <w:r w:rsidRPr="001D357F">
        <w:rPr>
          <w:sz w:val="26"/>
          <w:szCs w:val="26"/>
          <w:lang w:val="pt-BR"/>
        </w:rPr>
        <w:t xml:space="preserve">; Phân tích được thực trạng </w:t>
      </w:r>
      <w:r w:rsidRPr="001D357F">
        <w:rPr>
          <w:rFonts w:eastAsia="Times New Roman"/>
          <w:sz w:val="26"/>
          <w:szCs w:val="26"/>
          <w:lang w:val="pt-BR"/>
        </w:rPr>
        <w:t>chính sách tiền lương tại Trung tâm kinh doanh VNPT - Ninh Bình</w:t>
      </w:r>
      <w:r w:rsidRPr="001D357F">
        <w:rPr>
          <w:sz w:val="26"/>
          <w:szCs w:val="26"/>
          <w:lang w:val="pt-BR"/>
        </w:rPr>
        <w:t xml:space="preserve"> giai đoạn 2021-2023; Đề xuất được một số giải pháp hoàn thiện </w:t>
      </w:r>
      <w:r w:rsidRPr="001D357F">
        <w:rPr>
          <w:rFonts w:eastAsia="Times New Roman"/>
          <w:sz w:val="26"/>
          <w:szCs w:val="26"/>
          <w:lang w:val="pt-BR"/>
        </w:rPr>
        <w:t>chính sách tiền lương tại Trung tâm kinh doanh VNPT - Ninh Bình</w:t>
      </w:r>
      <w:r w:rsidRPr="001D357F">
        <w:rPr>
          <w:sz w:val="26"/>
          <w:szCs w:val="26"/>
          <w:lang w:val="pt-BR"/>
        </w:rPr>
        <w:t xml:space="preserve"> đến năm 2030. Đề án nghiên cứu: Chính sách về quỹ lương; Chính sách phân phối tiền lương cho lao động trực tiếp; Chính sách phân phối tiền lương cho lao động gián tiếp; chính sách tiền lương khác và phụ cấp lương; quy định về thanh toán tiền lương và tổ chức thực hiện chính sách tiền lương</w:t>
      </w:r>
      <w:r w:rsidRPr="001D357F">
        <w:rPr>
          <w:b/>
          <w:bCs/>
          <w:sz w:val="26"/>
          <w:szCs w:val="26"/>
          <w:lang w:val="pt-BR"/>
        </w:rPr>
        <w:t xml:space="preserve">. </w:t>
      </w:r>
      <w:r w:rsidRPr="001D357F">
        <w:rPr>
          <w:sz w:val="26"/>
          <w:szCs w:val="26"/>
          <w:lang w:val="pt-BR"/>
        </w:rPr>
        <w:t xml:space="preserve">Dữ liệu thứ cấp thu thập giai đoạn từ 2021-2023 chính sách tiền lương tại doanh nghiệp viễn thông Trung tâm kinh doanh VNPT - Ninh Bình, dữ liệu sơ cấp thu thập </w:t>
      </w:r>
      <w:r w:rsidRPr="001D357F">
        <w:rPr>
          <w:spacing w:val="-4"/>
          <w:sz w:val="26"/>
          <w:szCs w:val="26"/>
          <w:lang w:val="pt-BR"/>
        </w:rPr>
        <w:t xml:space="preserve">từ phỏng vấn cán bộ quản lý tiền lương (3 người),  phỏng vấn nhân viên tại </w:t>
      </w:r>
      <w:r w:rsidRPr="001D357F">
        <w:rPr>
          <w:sz w:val="26"/>
          <w:szCs w:val="26"/>
          <w:lang w:val="pt-BR"/>
        </w:rPr>
        <w:t>Trung tâm kinh doanh VNPT - Ninh Bình</w:t>
      </w:r>
      <w:r w:rsidRPr="001D357F">
        <w:rPr>
          <w:spacing w:val="-4"/>
          <w:sz w:val="26"/>
          <w:szCs w:val="26"/>
          <w:lang w:val="pt-BR"/>
        </w:rPr>
        <w:t xml:space="preserve"> (15 người).</w:t>
      </w:r>
    </w:p>
    <w:p w14:paraId="4E8DFCC2" w14:textId="77777777" w:rsidR="001F2372" w:rsidRPr="001D357F" w:rsidRDefault="001F2372" w:rsidP="001F2372">
      <w:pPr>
        <w:spacing w:line="360" w:lineRule="auto"/>
        <w:ind w:firstLine="720"/>
        <w:jc w:val="both"/>
        <w:rPr>
          <w:sz w:val="26"/>
          <w:szCs w:val="26"/>
          <w:lang w:val="pt-BR"/>
        </w:rPr>
      </w:pPr>
      <w:r w:rsidRPr="001D357F">
        <w:rPr>
          <w:sz w:val="26"/>
          <w:szCs w:val="26"/>
          <w:lang w:val="pt-BR"/>
        </w:rPr>
        <w:t>Đề án đã đề xuất các giải pháp sau: 1) Chính sách về quỹ lương: Trung tâm nên thể hiện rõ ràng về nguồn hình thành tiền lương; quy định đầy đủ việc quyết toán quỹ lương; 2) Chính sách phân phối tiền lương cho lao động trực tiếp:</w:t>
      </w:r>
      <w:r w:rsidRPr="001D357F">
        <w:rPr>
          <w:spacing w:val="-4"/>
          <w:sz w:val="26"/>
          <w:szCs w:val="26"/>
          <w:lang w:val="pt-BR"/>
        </w:rPr>
        <w:t xml:space="preserve"> </w:t>
      </w:r>
      <w:r w:rsidRPr="001D357F">
        <w:rPr>
          <w:sz w:val="26"/>
          <w:szCs w:val="26"/>
          <w:lang w:val="pt-BR"/>
        </w:rPr>
        <w:t xml:space="preserve">Quy định cụ thể các khoản tiền lương trả trực tiếp hàng tháng cho người lao động;  Các khoản tiền lương khác theo quy định (tiền lương làm việc vào ban đêm, tiền lương làm thêm giờ, phụ cấp thường trực thêm giờ,…);  Trả đột xuất cho người lao động; Tiền lương quyết toán theo kỳ quyết toán của đơn vị. </w:t>
      </w:r>
      <w:r w:rsidRPr="001D357F">
        <w:rPr>
          <w:sz w:val="26"/>
          <w:szCs w:val="26"/>
          <w:lang w:val="pt-BR" w:eastAsia="ko-KR"/>
        </w:rPr>
        <w:t xml:space="preserve">Quy định đơn giá tiền lương của Trung tâm đối với khối lao động trực tiếp nên đơn giản hơn, tập trung vào đơn giá của các dịch vụ quan trọng nhất trong từng thời kỳ; 3) </w:t>
      </w:r>
      <w:r w:rsidRPr="001D357F">
        <w:rPr>
          <w:sz w:val="26"/>
          <w:szCs w:val="26"/>
          <w:lang w:val="pt-BR"/>
        </w:rPr>
        <w:t xml:space="preserve">Chính sách phân phối tiền lương cho lao động gián tiếp: </w:t>
      </w:r>
      <w:r w:rsidRPr="001D357F">
        <w:rPr>
          <w:sz w:val="26"/>
          <w:szCs w:val="26"/>
          <w:lang w:val="pt-BR" w:eastAsia="ko-KR"/>
        </w:rPr>
        <w:t xml:space="preserve">Quy định cụ thể các nhóm lao động gián tiếp, nguồn tiền lương của lao động gián tiếp; </w:t>
      </w:r>
      <w:r w:rsidRPr="001D357F">
        <w:rPr>
          <w:sz w:val="26"/>
          <w:szCs w:val="26"/>
          <w:lang w:val="pt-BR"/>
        </w:rPr>
        <w:t>Q</w:t>
      </w:r>
      <w:r w:rsidRPr="001D357F">
        <w:rPr>
          <w:sz w:val="26"/>
          <w:szCs w:val="26"/>
          <w:lang w:val="pt-BR" w:eastAsia="ko-KR"/>
        </w:rPr>
        <w:t xml:space="preserve">uy định cơ cấu tiền lương của các nhóm lao động gián tiếp nên thể hiện rõ cơ sở tính % lương p1p3 và % lương đơn giá và chi tiết theo cơ cấu thành phần của lương đơn giá; quy định tính lương của mỗi nhóm chức danh gián tiếp cần cụ thể cách tính lương kế hoạch </w:t>
      </w:r>
      <w:r w:rsidRPr="001D357F">
        <w:rPr>
          <w:sz w:val="26"/>
          <w:szCs w:val="26"/>
          <w:lang w:val="pt-BR"/>
        </w:rPr>
        <w:t xml:space="preserve">và cách tính lương thực hiện; 4) Chính sách tiền lương khác và phụ cấp lương: Quy định về tiền lương khác cần đầy đủ để đảm bảo </w:t>
      </w:r>
      <w:r w:rsidRPr="001D357F">
        <w:rPr>
          <w:sz w:val="26"/>
          <w:szCs w:val="26"/>
          <w:lang w:val="pt-BR"/>
        </w:rPr>
        <w:lastRenderedPageBreak/>
        <w:t xml:space="preserve">phúc lợi cho người lao động: tiền lương cho người lao động trong thời gian thử việc; </w:t>
      </w:r>
      <w:r w:rsidRPr="001D357F">
        <w:rPr>
          <w:bCs/>
          <w:sz w:val="26"/>
          <w:szCs w:val="26"/>
          <w:lang w:val="pt-BR"/>
        </w:rPr>
        <w:t xml:space="preserve">tiền lương trong thời gian được cử đi đào tạo; </w:t>
      </w:r>
      <w:r w:rsidRPr="001D357F">
        <w:rPr>
          <w:sz w:val="26"/>
          <w:szCs w:val="26"/>
          <w:lang w:val="pt-BR"/>
        </w:rPr>
        <w:t xml:space="preserve">tiền lương trong thời gian lao động nghỉ ốm, nghỉ thai sản, nghỉ dưỡng sức, phục hồi sức khỏe; 5) </w:t>
      </w:r>
      <w:r w:rsidRPr="001D357F">
        <w:rPr>
          <w:bCs/>
          <w:sz w:val="26"/>
          <w:szCs w:val="26"/>
          <w:lang w:val="pt-BR"/>
        </w:rPr>
        <w:t>Bổ sung vào văn bản chính sách tiền lương hiện tại quy định về tạm ứng, thanh toán tiền lương</w:t>
      </w:r>
      <w:r w:rsidRPr="001D357F">
        <w:rPr>
          <w:sz w:val="26"/>
          <w:szCs w:val="26"/>
          <w:lang w:val="pt-BR"/>
        </w:rPr>
        <w:t xml:space="preserve"> hàng tháng; Bổ sung  các quy định trách nhiệm phối hợp, quy định về truyền thông quy định về tiến lương, quy định về tiếp nhận, giải quyết kiến nghị về tiền lương. </w:t>
      </w:r>
    </w:p>
    <w:p w14:paraId="382688A7" w14:textId="77777777" w:rsidR="001F2372" w:rsidRPr="001D357F" w:rsidRDefault="001F2372" w:rsidP="001F2372">
      <w:pPr>
        <w:spacing w:line="360" w:lineRule="auto"/>
        <w:jc w:val="center"/>
        <w:rPr>
          <w:b/>
          <w:bCs/>
          <w:sz w:val="26"/>
          <w:szCs w:val="26"/>
          <w:lang w:val="pt-BR"/>
        </w:rPr>
      </w:pPr>
    </w:p>
    <w:p w14:paraId="395530E8" w14:textId="0FCC10DC" w:rsidR="001F2372" w:rsidRPr="001D357F" w:rsidRDefault="001F2372" w:rsidP="001F2372">
      <w:pPr>
        <w:spacing w:line="360" w:lineRule="auto"/>
        <w:rPr>
          <w:rFonts w:eastAsia="Times New Roman"/>
          <w:b/>
          <w:bCs/>
          <w:sz w:val="28"/>
          <w:szCs w:val="28"/>
          <w:lang w:val="pt-BR"/>
        </w:rPr>
      </w:pPr>
    </w:p>
    <w:sectPr w:rsidR="001F2372" w:rsidRPr="001D357F" w:rsidSect="001F2372">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72"/>
    <w:rsid w:val="000C240D"/>
    <w:rsid w:val="001F2372"/>
    <w:rsid w:val="0028590C"/>
    <w:rsid w:val="00363789"/>
    <w:rsid w:val="004940AD"/>
    <w:rsid w:val="005F400F"/>
    <w:rsid w:val="005F5A8F"/>
    <w:rsid w:val="00C01404"/>
    <w:rsid w:val="00C97205"/>
    <w:rsid w:val="00E01A3B"/>
    <w:rsid w:val="00E9358E"/>
    <w:rsid w:val="00F5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C327"/>
  <w15:chartTrackingRefBased/>
  <w15:docId w15:val="{3222F397-2961-4A2D-A1FD-2F55FEA4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72"/>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uiPriority w:val="9"/>
    <w:qFormat/>
    <w:rsid w:val="001F23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23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23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237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F237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F237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F237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F237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F237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372"/>
    <w:rPr>
      <w:rFonts w:eastAsiaTheme="majorEastAsia" w:cstheme="majorBidi"/>
      <w:color w:val="272727" w:themeColor="text1" w:themeTint="D8"/>
    </w:rPr>
  </w:style>
  <w:style w:type="paragraph" w:styleId="Title">
    <w:name w:val="Title"/>
    <w:basedOn w:val="Normal"/>
    <w:next w:val="Normal"/>
    <w:link w:val="TitleChar"/>
    <w:uiPriority w:val="10"/>
    <w:qFormat/>
    <w:rsid w:val="001F237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2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3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2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37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F2372"/>
    <w:rPr>
      <w:i/>
      <w:iCs/>
      <w:color w:val="404040" w:themeColor="text1" w:themeTint="BF"/>
    </w:rPr>
  </w:style>
  <w:style w:type="paragraph" w:styleId="ListParagraph">
    <w:name w:val="List Paragraph"/>
    <w:basedOn w:val="Normal"/>
    <w:uiPriority w:val="34"/>
    <w:qFormat/>
    <w:rsid w:val="001F237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F2372"/>
    <w:rPr>
      <w:i/>
      <w:iCs/>
      <w:color w:val="0F4761" w:themeColor="accent1" w:themeShade="BF"/>
    </w:rPr>
  </w:style>
  <w:style w:type="paragraph" w:styleId="IntenseQuote">
    <w:name w:val="Intense Quote"/>
    <w:basedOn w:val="Normal"/>
    <w:next w:val="Normal"/>
    <w:link w:val="IntenseQuoteChar"/>
    <w:uiPriority w:val="30"/>
    <w:qFormat/>
    <w:rsid w:val="001F23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F2372"/>
    <w:rPr>
      <w:i/>
      <w:iCs/>
      <w:color w:val="0F4761" w:themeColor="accent1" w:themeShade="BF"/>
    </w:rPr>
  </w:style>
  <w:style w:type="character" w:styleId="IntenseReference">
    <w:name w:val="Intense Reference"/>
    <w:basedOn w:val="DefaultParagraphFont"/>
    <w:uiPriority w:val="32"/>
    <w:qFormat/>
    <w:rsid w:val="001F2372"/>
    <w:rPr>
      <w:b/>
      <w:bCs/>
      <w:smallCaps/>
      <w:color w:val="0F4761" w:themeColor="accent1" w:themeShade="BF"/>
      <w:spacing w:val="5"/>
    </w:rPr>
  </w:style>
  <w:style w:type="paragraph" w:customStyle="1" w:styleId="1">
    <w:name w:val="1"/>
    <w:basedOn w:val="Subtitle"/>
    <w:uiPriority w:val="99"/>
    <w:rsid w:val="001F2372"/>
    <w:pPr>
      <w:widowControl w:val="0"/>
      <w:numPr>
        <w:ilvl w:val="0"/>
      </w:numPr>
      <w:tabs>
        <w:tab w:val="left" w:pos="720"/>
      </w:tabs>
      <w:spacing w:after="0" w:line="360" w:lineRule="auto"/>
      <w:jc w:val="center"/>
      <w:outlineLvl w:val="0"/>
    </w:pPr>
    <w:rPr>
      <w:rFonts w:ascii="Times New Roman" w:eastAsia="Times New Roman" w:hAnsi="Times New Roman" w:cs="Times New Roman"/>
      <w:b/>
      <w:color w:val="auto"/>
      <w:spacing w:val="0"/>
      <w:kern w:val="0"/>
      <w:szCs w:val="32"/>
      <w:lang w:val="pt-BR"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2024-12-17T07:38:00Z</dcterms:created>
  <dcterms:modified xsi:type="dcterms:W3CDTF">2024-12-17T07:39:00Z</dcterms:modified>
</cp:coreProperties>
</file>