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3F9A" w14:textId="2672AF9A" w:rsidR="00FA5676" w:rsidRPr="00FA5676" w:rsidRDefault="00FA5676" w:rsidP="00FA5676">
      <w:pPr>
        <w:widowControl w:val="0"/>
        <w:spacing w:before="120" w:after="120" w:line="360" w:lineRule="auto"/>
        <w:jc w:val="center"/>
        <w:rPr>
          <w:rFonts w:eastAsia="Times New Roman"/>
          <w:b/>
          <w:bCs/>
          <w:sz w:val="26"/>
          <w:szCs w:val="26"/>
          <w:lang w:val="vi-VN"/>
        </w:rPr>
      </w:pPr>
      <w:r w:rsidRPr="00FA5676">
        <w:rPr>
          <w:rFonts w:eastAsia="Times New Roman"/>
          <w:b/>
          <w:bCs/>
          <w:sz w:val="26"/>
          <w:szCs w:val="26"/>
          <w:lang w:val="vi-VN"/>
        </w:rPr>
        <w:t>TÓM TẮT ĐỀ ÁN</w:t>
      </w:r>
    </w:p>
    <w:p w14:paraId="7A468D1A" w14:textId="77777777" w:rsidR="00FA5676" w:rsidRDefault="00FA5676" w:rsidP="00FA5676">
      <w:pPr>
        <w:widowControl w:val="0"/>
        <w:spacing w:before="120" w:after="120" w:line="360" w:lineRule="auto"/>
        <w:ind w:firstLine="720"/>
        <w:jc w:val="both"/>
        <w:rPr>
          <w:rFonts w:eastAsia="Times New Roman"/>
          <w:sz w:val="26"/>
          <w:szCs w:val="26"/>
          <w:lang w:val="vi-VN"/>
        </w:rPr>
      </w:pPr>
    </w:p>
    <w:p w14:paraId="41096592" w14:textId="77777777" w:rsidR="00FA5676" w:rsidRPr="00C2104B" w:rsidRDefault="00FA5676" w:rsidP="00FA5676">
      <w:pPr>
        <w:widowControl w:val="0"/>
        <w:spacing w:before="120" w:after="120" w:line="360" w:lineRule="auto"/>
        <w:ind w:firstLine="720"/>
        <w:jc w:val="both"/>
        <w:rPr>
          <w:rFonts w:eastAsia="Times New Roman"/>
          <w:sz w:val="26"/>
          <w:szCs w:val="26"/>
        </w:rPr>
      </w:pPr>
      <w:r w:rsidRPr="00FA5676">
        <w:rPr>
          <w:rFonts w:eastAsia="Times New Roman"/>
          <w:sz w:val="26"/>
          <w:szCs w:val="26"/>
          <w:lang w:val="vi-VN"/>
        </w:rPr>
        <w:t xml:space="preserve">Đầu tư xây dựng từ nguồn NSNN chiếm tỷ trọng lớn trong tổng thể toàn ngành xây dựng, tuy nhiên viêc quan lý trong hoạt động này vẫn còn một số tồn tại, hạn chế làm giảm hiệu quả đầu tư, gây lãng phí. </w:t>
      </w:r>
      <w:r w:rsidRPr="00D63F8E">
        <w:rPr>
          <w:rFonts w:eastAsia="Times New Roman"/>
          <w:sz w:val="26"/>
          <w:szCs w:val="26"/>
        </w:rPr>
        <w:t xml:space="preserve">Vì vậy, quản lý </w:t>
      </w:r>
      <w:r>
        <w:rPr>
          <w:rFonts w:eastAsia="Times New Roman"/>
          <w:sz w:val="26"/>
          <w:szCs w:val="26"/>
        </w:rPr>
        <w:t>ĐAĐT</w:t>
      </w:r>
      <w:r w:rsidRPr="00D63F8E">
        <w:rPr>
          <w:rFonts w:eastAsia="Times New Roman"/>
          <w:sz w:val="26"/>
          <w:szCs w:val="26"/>
        </w:rPr>
        <w:t xml:space="preserve"> đóng vai trò hết sức quan trọng là chìa khoá thành công của dự án. </w:t>
      </w:r>
      <w:r>
        <w:rPr>
          <w:rFonts w:eastAsia="Times New Roman"/>
          <w:sz w:val="26"/>
          <w:szCs w:val="26"/>
        </w:rPr>
        <w:t>H</w:t>
      </w:r>
      <w:r w:rsidRPr="00D63F8E">
        <w:rPr>
          <w:rFonts w:eastAsia="Times New Roman"/>
          <w:sz w:val="26"/>
          <w:szCs w:val="26"/>
        </w:rPr>
        <w:t>iện nay</w:t>
      </w:r>
      <w:r w:rsidRPr="00C2104B">
        <w:rPr>
          <w:rFonts w:eastAsia="Times New Roman"/>
          <w:sz w:val="26"/>
          <w:szCs w:val="26"/>
        </w:rPr>
        <w:t xml:space="preserve">, công tác </w:t>
      </w:r>
      <w:r>
        <w:rPr>
          <w:rFonts w:eastAsia="Times New Roman"/>
          <w:sz w:val="26"/>
          <w:szCs w:val="26"/>
        </w:rPr>
        <w:t>QLDA</w:t>
      </w:r>
      <w:r w:rsidRPr="00C2104B">
        <w:rPr>
          <w:rFonts w:eastAsia="Times New Roman"/>
          <w:sz w:val="26"/>
          <w:szCs w:val="26"/>
        </w:rPr>
        <w:t xml:space="preserve"> đầu tư đã có nhiều đổi mới theo hướng tích cực, ngày càng chuyên nghiệp và có chiều sâu, việc thành lập các Ban </w:t>
      </w:r>
      <w:r>
        <w:rPr>
          <w:rFonts w:eastAsia="Times New Roman"/>
          <w:sz w:val="26"/>
          <w:szCs w:val="26"/>
        </w:rPr>
        <w:t>QLDA</w:t>
      </w:r>
      <w:r w:rsidRPr="00C2104B">
        <w:rPr>
          <w:rFonts w:eastAsia="Times New Roman"/>
          <w:sz w:val="26"/>
          <w:szCs w:val="26"/>
        </w:rPr>
        <w:t xml:space="preserve"> cấp huyện, chuyên môn hoá hoạt động đầu tư trên địa bàn các huyện đã mang lại nhiều hiệu quả tích cực.</w:t>
      </w:r>
    </w:p>
    <w:p w14:paraId="7B19D43B" w14:textId="77777777" w:rsidR="00FA5676" w:rsidRDefault="00FA5676" w:rsidP="00FA5676">
      <w:pPr>
        <w:widowControl w:val="0"/>
        <w:spacing w:before="120" w:after="120" w:line="360" w:lineRule="auto"/>
        <w:ind w:firstLine="720"/>
        <w:jc w:val="both"/>
        <w:rPr>
          <w:rFonts w:eastAsia="Times New Roman"/>
          <w:spacing w:val="2"/>
          <w:sz w:val="26"/>
          <w:szCs w:val="26"/>
          <w:lang w:val="vi-VN"/>
        </w:rPr>
      </w:pPr>
      <w:r w:rsidRPr="002B7433">
        <w:rPr>
          <w:rFonts w:eastAsia="Times New Roman"/>
          <w:spacing w:val="2"/>
          <w:sz w:val="26"/>
          <w:szCs w:val="26"/>
        </w:rPr>
        <w:t>Bên cạnh những mặt đạt được, Báo cáo kết quả tình hình thực hiện công tác đầu tư công giai đoạn 2021 - 2023 đã chỉ ra một số tồn tại, hạn chế, đặc biệt có những tồn tại do các nhóm nguyên nhân chủ quan, như trong công tác lãnh đạo chỉ đạo, công tác triển khai dự án, thanh quyết toán... Từ những lý do trên tôi đã chọn chuyên đề “Hoàn thiện công tác quản lý dự án đầu tư xây dựng tại Ban QLDA ĐTXD huyện Triệu Sơn” với mong muốn đưa ra một số giải pháp khả thi góp phần nâng cao hiệu quả công tác QLDA.</w:t>
      </w:r>
    </w:p>
    <w:p w14:paraId="7DFE59A3" w14:textId="77777777" w:rsidR="00FA5676" w:rsidRPr="00FA5676" w:rsidRDefault="00FA5676" w:rsidP="00FA5676">
      <w:pPr>
        <w:widowControl w:val="0"/>
        <w:spacing w:before="120" w:after="120" w:line="348" w:lineRule="auto"/>
        <w:ind w:firstLine="720"/>
        <w:jc w:val="both"/>
        <w:rPr>
          <w:rFonts w:eastAsia="Times New Roman"/>
          <w:sz w:val="26"/>
          <w:szCs w:val="26"/>
          <w:lang w:val="vi-VN"/>
        </w:rPr>
      </w:pPr>
      <w:r w:rsidRPr="00FA5676">
        <w:rPr>
          <w:rFonts w:eastAsia="Times New Roman"/>
          <w:sz w:val="26"/>
          <w:szCs w:val="26"/>
          <w:lang w:val="vi-VN"/>
        </w:rPr>
        <w:t>Bố cục của đề án: ngoài phần mở đầu, kết luận và mục lục tham khảo, phụ lục 01, đề án gồm 03 chương:</w:t>
      </w:r>
    </w:p>
    <w:p w14:paraId="21C1CD49" w14:textId="77777777" w:rsidR="00FA5676" w:rsidRPr="00FA5676" w:rsidRDefault="00FA5676" w:rsidP="00FA5676">
      <w:pPr>
        <w:widowControl w:val="0"/>
        <w:spacing w:before="120" w:after="120" w:line="348" w:lineRule="auto"/>
        <w:ind w:firstLine="720"/>
        <w:jc w:val="both"/>
        <w:rPr>
          <w:rFonts w:eastAsia="Times New Roman"/>
          <w:sz w:val="26"/>
          <w:szCs w:val="26"/>
          <w:lang w:val="vi-VN"/>
        </w:rPr>
      </w:pPr>
      <w:r w:rsidRPr="00FA5676">
        <w:rPr>
          <w:rFonts w:eastAsia="Times New Roman"/>
          <w:sz w:val="26"/>
          <w:szCs w:val="26"/>
          <w:lang w:val="vi-VN"/>
        </w:rPr>
        <w:t>Chương 1: Cơ sở lý luận và thực tiễn về quản lý dự án đầu tư xây dựng tại các Ban QLDA ĐTXD cấp huyện.</w:t>
      </w:r>
    </w:p>
    <w:p w14:paraId="22ED21CB" w14:textId="77777777" w:rsidR="00FA5676" w:rsidRPr="00FA5676" w:rsidRDefault="00FA5676" w:rsidP="00FA5676">
      <w:pPr>
        <w:widowControl w:val="0"/>
        <w:spacing w:before="120" w:after="120" w:line="348" w:lineRule="auto"/>
        <w:ind w:firstLine="720"/>
        <w:jc w:val="both"/>
        <w:rPr>
          <w:rFonts w:eastAsia="Times New Roman"/>
          <w:sz w:val="26"/>
          <w:szCs w:val="26"/>
          <w:lang w:val="vi-VN"/>
        </w:rPr>
      </w:pPr>
      <w:r w:rsidRPr="00FA5676">
        <w:rPr>
          <w:rFonts w:eastAsia="Times New Roman"/>
          <w:sz w:val="26"/>
          <w:szCs w:val="26"/>
          <w:lang w:val="vi-VN"/>
        </w:rPr>
        <w:t>Chương 2: Thực trạng công tác QLDA ĐTXD tại Ban QLDA ĐTXD huyện Triệu Sơn giai đoạn 2021-2023</w:t>
      </w:r>
    </w:p>
    <w:p w14:paraId="7E362C07" w14:textId="77777777" w:rsidR="00FA5676" w:rsidRPr="00FA5676" w:rsidRDefault="00FA5676" w:rsidP="00FA5676">
      <w:pPr>
        <w:widowControl w:val="0"/>
        <w:spacing w:before="120" w:after="120" w:line="348" w:lineRule="auto"/>
        <w:ind w:firstLine="720"/>
        <w:jc w:val="both"/>
        <w:rPr>
          <w:rFonts w:eastAsia="Times New Roman"/>
          <w:sz w:val="26"/>
          <w:szCs w:val="26"/>
          <w:lang w:val="vi-VN"/>
        </w:rPr>
      </w:pPr>
      <w:r w:rsidRPr="00FA5676">
        <w:rPr>
          <w:rFonts w:eastAsia="Times New Roman"/>
          <w:sz w:val="26"/>
          <w:szCs w:val="26"/>
          <w:lang w:val="vi-VN"/>
        </w:rPr>
        <w:t>Chương 3: Một số giải pháp hoàn thiện công tác QLDA đầu tư xây dựng huyện Triệu Sơn đến năm 2030.</w:t>
      </w:r>
    </w:p>
    <w:p w14:paraId="5A3D554D" w14:textId="77777777" w:rsidR="00FA5676" w:rsidRPr="00FA5676" w:rsidRDefault="00FA5676" w:rsidP="00FA5676">
      <w:pPr>
        <w:widowControl w:val="0"/>
        <w:spacing w:before="120" w:after="120" w:line="360" w:lineRule="auto"/>
        <w:ind w:firstLine="720"/>
        <w:jc w:val="both"/>
        <w:rPr>
          <w:rFonts w:eastAsia="Times New Roman"/>
          <w:spacing w:val="2"/>
          <w:sz w:val="26"/>
          <w:szCs w:val="26"/>
          <w:lang w:val="vi-VN"/>
        </w:rPr>
      </w:pPr>
    </w:p>
    <w:p w14:paraId="7947E839" w14:textId="77777777" w:rsidR="005F400F" w:rsidRPr="00FA5676" w:rsidRDefault="005F400F">
      <w:pPr>
        <w:rPr>
          <w:lang w:val="vi-VN"/>
        </w:rPr>
      </w:pPr>
    </w:p>
    <w:sectPr w:rsidR="005F400F" w:rsidRPr="00FA5676" w:rsidSect="00E9358E">
      <w:pgSz w:w="12240" w:h="15840"/>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76"/>
    <w:rsid w:val="000C240D"/>
    <w:rsid w:val="0028590C"/>
    <w:rsid w:val="00363789"/>
    <w:rsid w:val="004940AD"/>
    <w:rsid w:val="005F400F"/>
    <w:rsid w:val="005F5A8F"/>
    <w:rsid w:val="00C01404"/>
    <w:rsid w:val="00C97205"/>
    <w:rsid w:val="00E01A3B"/>
    <w:rsid w:val="00E9358E"/>
    <w:rsid w:val="00F51214"/>
    <w:rsid w:val="00FA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B6E0"/>
  <w15:chartTrackingRefBased/>
  <w15:docId w15:val="{ED0FE1E1-816B-4E16-8A2F-8870E774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76"/>
    <w:pPr>
      <w:spacing w:after="0" w:line="312" w:lineRule="auto"/>
    </w:pPr>
    <w:rPr>
      <w:rFonts w:ascii="Times New Roman" w:hAnsi="Times New Roman" w:cs="Times New Roman"/>
      <w:kern w:val="0"/>
      <w:szCs w:val="20"/>
      <w14:ligatures w14:val="none"/>
    </w:rPr>
  </w:style>
  <w:style w:type="paragraph" w:styleId="Heading1">
    <w:name w:val="heading 1"/>
    <w:basedOn w:val="Normal"/>
    <w:next w:val="Normal"/>
    <w:link w:val="Heading1Char"/>
    <w:uiPriority w:val="9"/>
    <w:qFormat/>
    <w:rsid w:val="00FA567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567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567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5676"/>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FA5676"/>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FA5676"/>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FA5676"/>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FA5676"/>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FA5676"/>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6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6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6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676"/>
    <w:rPr>
      <w:rFonts w:eastAsiaTheme="majorEastAsia" w:cstheme="majorBidi"/>
      <w:color w:val="272727" w:themeColor="text1" w:themeTint="D8"/>
    </w:rPr>
  </w:style>
  <w:style w:type="paragraph" w:styleId="Title">
    <w:name w:val="Title"/>
    <w:basedOn w:val="Normal"/>
    <w:next w:val="Normal"/>
    <w:link w:val="TitleChar"/>
    <w:uiPriority w:val="10"/>
    <w:qFormat/>
    <w:rsid w:val="00FA567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5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6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5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676"/>
    <w:pPr>
      <w:spacing w:before="160" w:after="160" w:line="259" w:lineRule="auto"/>
      <w:jc w:val="center"/>
    </w:pPr>
    <w:rPr>
      <w:rFonts w:ascii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FA5676"/>
    <w:rPr>
      <w:i/>
      <w:iCs/>
      <w:color w:val="404040" w:themeColor="text1" w:themeTint="BF"/>
    </w:rPr>
  </w:style>
  <w:style w:type="paragraph" w:styleId="ListParagraph">
    <w:name w:val="List Paragraph"/>
    <w:basedOn w:val="Normal"/>
    <w:uiPriority w:val="34"/>
    <w:qFormat/>
    <w:rsid w:val="00FA5676"/>
    <w:pPr>
      <w:spacing w:after="160" w:line="259" w:lineRule="auto"/>
      <w:ind w:left="720"/>
      <w:contextualSpacing/>
    </w:pPr>
    <w:rPr>
      <w:rFonts w:asciiTheme="minorHAnsi" w:hAnsiTheme="minorHAnsi" w:cstheme="minorBidi"/>
      <w:kern w:val="2"/>
      <w:szCs w:val="22"/>
      <w14:ligatures w14:val="standardContextual"/>
    </w:rPr>
  </w:style>
  <w:style w:type="character" w:styleId="IntenseEmphasis">
    <w:name w:val="Intense Emphasis"/>
    <w:basedOn w:val="DefaultParagraphFont"/>
    <w:uiPriority w:val="21"/>
    <w:qFormat/>
    <w:rsid w:val="00FA5676"/>
    <w:rPr>
      <w:i/>
      <w:iCs/>
      <w:color w:val="0F4761" w:themeColor="accent1" w:themeShade="BF"/>
    </w:rPr>
  </w:style>
  <w:style w:type="paragraph" w:styleId="IntenseQuote">
    <w:name w:val="Intense Quote"/>
    <w:basedOn w:val="Normal"/>
    <w:next w:val="Normal"/>
    <w:link w:val="IntenseQuoteChar"/>
    <w:uiPriority w:val="30"/>
    <w:qFormat/>
    <w:rsid w:val="00FA56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FA5676"/>
    <w:rPr>
      <w:i/>
      <w:iCs/>
      <w:color w:val="0F4761" w:themeColor="accent1" w:themeShade="BF"/>
    </w:rPr>
  </w:style>
  <w:style w:type="character" w:styleId="IntenseReference">
    <w:name w:val="Intense Reference"/>
    <w:basedOn w:val="DefaultParagraphFont"/>
    <w:uiPriority w:val="32"/>
    <w:qFormat/>
    <w:rsid w:val="00FA56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2024-12-17T09:18:00Z</dcterms:created>
  <dcterms:modified xsi:type="dcterms:W3CDTF">2024-12-17T09:19:00Z</dcterms:modified>
</cp:coreProperties>
</file>