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8B109" w14:textId="53DC753A" w:rsidR="004539C9" w:rsidRDefault="004539C9" w:rsidP="004539C9">
      <w:pPr>
        <w:spacing w:before="120"/>
        <w:jc w:val="center"/>
        <w:rPr>
          <w:rFonts w:cs="Times New Roman"/>
          <w:b/>
          <w:bCs/>
          <w:color w:val="000000" w:themeColor="text1"/>
          <w:spacing w:val="4"/>
          <w:lang w:val="en-US"/>
        </w:rPr>
      </w:pPr>
      <w:r w:rsidRPr="004539C9">
        <w:rPr>
          <w:rFonts w:cs="Times New Roman"/>
          <w:b/>
          <w:bCs/>
          <w:color w:val="000000" w:themeColor="text1"/>
          <w:spacing w:val="4"/>
          <w:lang w:val="en-US"/>
        </w:rPr>
        <w:t>TÓM TẮT ĐỀ ÁN</w:t>
      </w:r>
    </w:p>
    <w:p w14:paraId="0DEB8DCC" w14:textId="77777777" w:rsidR="004539C9" w:rsidRPr="004539C9" w:rsidRDefault="004539C9" w:rsidP="004539C9">
      <w:pPr>
        <w:spacing w:before="120"/>
        <w:jc w:val="center"/>
        <w:rPr>
          <w:rFonts w:cs="Times New Roman"/>
          <w:b/>
          <w:bCs/>
          <w:color w:val="000000" w:themeColor="text1"/>
          <w:spacing w:val="4"/>
          <w:sz w:val="24"/>
          <w:szCs w:val="24"/>
          <w:lang w:val="en-US"/>
        </w:rPr>
      </w:pPr>
    </w:p>
    <w:p w14:paraId="6164B3A5" w14:textId="30D911B2" w:rsidR="004539C9" w:rsidRPr="0005609B" w:rsidRDefault="004539C9" w:rsidP="004539C9">
      <w:pPr>
        <w:spacing w:before="120"/>
        <w:ind w:firstLine="567"/>
        <w:rPr>
          <w:rFonts w:cs="Times New Roman"/>
          <w:color w:val="000000" w:themeColor="text1"/>
          <w:spacing w:val="4"/>
          <w:lang w:val="vi-VN"/>
        </w:rPr>
      </w:pPr>
      <w:r w:rsidRPr="0005609B">
        <w:rPr>
          <w:rFonts w:cs="Times New Roman"/>
          <w:color w:val="000000" w:themeColor="text1"/>
          <w:spacing w:val="4"/>
          <w:lang w:val="vi-VN"/>
        </w:rPr>
        <w:t>Cùng với yêu cầu của công cuộc đổi mới phát triển kinh tế - xã hội, quá trình đổi mới cơ chế quản lý tài chính nói chung và đổi mới cơ chế quản lý NSNN nói riêng đòi hỏi mọi khoản chi NSNN phải được tiết kiệm và sử dụng có hiệu quả. Vì vậy, kiểm soát chi tiêu chặt chẽ nhằm mục tiêu sử dụng hiệu quả các nguồn lực tài chính là mối quan tâm của Đảng, Nhà nước và của các cấp, các ngành cũng như của toàn xã hội. Thực hiện tốt công tác này sẽ có ý nghĩa to lớn trong việc thực hành tiết kiệm, chống các hiện tượng tiêu cực, chi tiêu lãng phí, góp phần lành mạnh hóa nền tài chính quốc gia, ổn định tiền tệ, kiềm chế lạm phát. Đặc biệt, theo luật NSNN quy định, hệ thống Kho bạc Nhà nước (KBNN) chịu trách nhiệm chính trong việc kiểm soát thanh toán, chi trả trực tiếp từng khoản chi cho các đối tượng sử dụng NSNN đúng với chức năng, nhiệm vụ và quyền hạn của Nhà nước giao cho, góp phần lập lại kỷ cương, kỷ luật tài chính.</w:t>
      </w:r>
    </w:p>
    <w:p w14:paraId="6F4CB36E" w14:textId="77777777" w:rsidR="004539C9" w:rsidRPr="0005609B" w:rsidRDefault="004539C9" w:rsidP="004539C9">
      <w:pPr>
        <w:spacing w:before="120"/>
        <w:ind w:firstLine="567"/>
        <w:rPr>
          <w:rFonts w:cs="Times New Roman"/>
          <w:color w:val="000000" w:themeColor="text1"/>
          <w:lang w:val="vi-VN"/>
        </w:rPr>
      </w:pPr>
      <w:r w:rsidRPr="0005609B">
        <w:rPr>
          <w:rFonts w:cs="Times New Roman"/>
          <w:color w:val="000000" w:themeColor="text1"/>
          <w:lang w:val="vi-VN"/>
        </w:rPr>
        <w:t>Những năm qua công tác kiểm soát chi NSNN qua KBNN nói chung, Sở Giao dịch KBNN nói riêng đã có những chuyển biến tích cực, đặc biệt là là do yêu cầu cải cách hành chính mạnh mẽ về công nghệ thông tin (CNTT), những nỗ lực mạnh mẽ của hệ thống KBNN trong việc thực hiện Chiến lược phát triển hệ thống KBNN đến năm 2030, chi thường xuyên có ý nghĩa quan trọng trong việc phân phối và sử dụng có hiệu quả nguồn lực tài chính, chi thường xuyên hiệu quả và tiết kiệm sẽ tăng tích lũy vốn NSNN, thúc đẩy nền kinh tế phát triển, góp phần thúc đẩy để sớm hoàn thành Chiến lược phát triển hệ thống KBNN đến năm 2030.</w:t>
      </w:r>
    </w:p>
    <w:p w14:paraId="6C8C71C7" w14:textId="77777777" w:rsidR="004539C9" w:rsidRPr="0005609B" w:rsidRDefault="004539C9" w:rsidP="004539C9">
      <w:pPr>
        <w:spacing w:before="120"/>
        <w:ind w:firstLine="567"/>
        <w:rPr>
          <w:rFonts w:cs="Times New Roman"/>
          <w:color w:val="000000" w:themeColor="text1"/>
          <w:lang w:val="vi-VN"/>
        </w:rPr>
      </w:pPr>
      <w:r w:rsidRPr="00260D88">
        <w:rPr>
          <w:rFonts w:cs="Times New Roman"/>
          <w:color w:val="000000" w:themeColor="text1"/>
          <w:lang w:val="vi-VN"/>
        </w:rPr>
        <w:t xml:space="preserve">Sở Giao dịch KBNN thực hiện </w:t>
      </w:r>
      <w:r w:rsidRPr="009414A3">
        <w:rPr>
          <w:rFonts w:cs="Times New Roman"/>
          <w:color w:val="000000" w:themeColor="text1"/>
          <w:lang w:val="vi-VN"/>
        </w:rPr>
        <w:t xml:space="preserve">kiểm soát chi hàng trăm tỷ đồng </w:t>
      </w:r>
      <w:r w:rsidRPr="00900FA1">
        <w:rPr>
          <w:rFonts w:cs="Times New Roman"/>
          <w:color w:val="000000" w:themeColor="text1"/>
          <w:lang w:val="vi-VN"/>
        </w:rPr>
        <w:t xml:space="preserve">đối với các khoản chi thường xuyên và các khoản chi ĐTXDCB, trong đó các khoản chi thường xuyên chiếm khoảng 2/3 các khoản chi thực hiện kiểm soát qua Sở Giao dịch KBNN. </w:t>
      </w:r>
      <w:r>
        <w:rPr>
          <w:rFonts w:cs="Times New Roman"/>
          <w:color w:val="000000" w:themeColor="text1"/>
          <w:lang w:val="en-US"/>
        </w:rPr>
        <w:t>T</w:t>
      </w:r>
      <w:r w:rsidRPr="0005609B">
        <w:rPr>
          <w:rFonts w:cs="Times New Roman"/>
          <w:color w:val="000000" w:themeColor="text1"/>
          <w:lang w:val="vi-VN"/>
        </w:rPr>
        <w:t xml:space="preserve">hời gian qua công tác kiểm soát chi nói chung và kiểm soát chi thường xuyên NSNN qua Sở Giao dịch KBNN đã đạt được nhiều kết quả đáng kể, hàng năm đều hoàn thành tốt nhiệm vụ kiểm soát các khoản chi NS theo dự toán giao hàng năm và đã tiết kiệm cho NSNN hàng tỷ đồng từ việc kịp thời phát hiện và từ chối thanh toán các khoản chi thường xuyên không đúng mục đích, sai đối tượng, chế độ, tiêu chuẩn, định mức theo quy định. </w:t>
      </w:r>
    </w:p>
    <w:p w14:paraId="62F5D202" w14:textId="77777777" w:rsidR="004539C9" w:rsidRPr="0005609B" w:rsidRDefault="004539C9" w:rsidP="004539C9">
      <w:pPr>
        <w:widowControl w:val="0"/>
        <w:spacing w:before="120" w:line="300" w:lineRule="auto"/>
        <w:ind w:firstLine="567"/>
        <w:rPr>
          <w:rFonts w:cs="Times New Roman"/>
          <w:color w:val="000000" w:themeColor="text1"/>
          <w:lang w:val="vi-VN"/>
        </w:rPr>
      </w:pPr>
      <w:r w:rsidRPr="0005609B">
        <w:rPr>
          <w:rFonts w:cs="Times New Roman"/>
          <w:color w:val="000000" w:themeColor="text1"/>
          <w:lang w:val="vi-VN"/>
        </w:rPr>
        <w:t xml:space="preserve"> Tuy nhiên, bên cạnh những kết quả đạt được thì công tác kiểm soát chi thường xuyên NSNN qua Sở Giao dịch KBNN vẫn tồn tại một số hạn chế, bất cập như: tỷ lệ hồ sơ bị từ chối thanh toán do sai mẫu biểu, hồ sơ tạm ứng, hồ sơ thanh toán không đúng </w:t>
      </w:r>
      <w:r w:rsidRPr="0005609B">
        <w:rPr>
          <w:rFonts w:cs="Times New Roman"/>
          <w:color w:val="000000" w:themeColor="text1"/>
          <w:lang w:val="vi-VN"/>
        </w:rPr>
        <w:lastRenderedPageBreak/>
        <w:t>quy trình thủ tục, không đúng chế độ, tiêu chuẩn định mức hàng năm vẫn còn chiếm một tỷ lệ khá cao trong tổng số lượng hồ sơ giao dịch, quy trình thủ tục còn nhiều bất cập, hạ tầng CNTT phục vụ hệ thống Thông tin Quản lý Ngân sách và Kho bạc (TABMIS), hệ thống giao dịch trực tuyến trên trang Thông tin dịch vụ công (DVCTT) còn nhiều hạn chế như thời gian thanh quyết toán vẫn còn dài, còn nhiều bất cập về hồ sơ thủ tục đối với các khoản chi thường xuyên, công tác tuyên truyền hướng dẫn các đơn vị sử dụng NSNN trong việc cập nhật các chế độ chính sách khi có thay đổi vẫn còn chậm.</w:t>
      </w:r>
    </w:p>
    <w:p w14:paraId="0B86742A" w14:textId="77777777" w:rsidR="004539C9" w:rsidRPr="0005609B" w:rsidRDefault="004539C9" w:rsidP="004539C9">
      <w:pPr>
        <w:pStyle w:val="NormalWeb"/>
        <w:widowControl w:val="0"/>
        <w:spacing w:before="120" w:beforeAutospacing="0" w:after="0" w:afterAutospacing="0" w:line="300" w:lineRule="auto"/>
        <w:ind w:firstLine="567"/>
        <w:rPr>
          <w:color w:val="000000" w:themeColor="text1"/>
          <w:sz w:val="26"/>
          <w:szCs w:val="26"/>
          <w:lang w:val="vi-VN"/>
        </w:rPr>
      </w:pPr>
      <w:r w:rsidRPr="0005609B">
        <w:rPr>
          <w:color w:val="000000" w:themeColor="text1"/>
          <w:sz w:val="26"/>
          <w:szCs w:val="26"/>
          <w:lang w:val="vi-VN"/>
        </w:rPr>
        <w:t xml:space="preserve">Xuất phát từ các lý do nói trên, tôi đã lựa chọn đề tài nghiên cứu: </w:t>
      </w:r>
      <w:r w:rsidRPr="0005609B">
        <w:rPr>
          <w:b/>
          <w:bCs/>
          <w:i/>
          <w:iCs/>
          <w:color w:val="000000" w:themeColor="text1"/>
          <w:sz w:val="26"/>
          <w:szCs w:val="26"/>
          <w:lang w:val="vi-VN"/>
        </w:rPr>
        <w:t>“Kiểm soát chi thường xuyên từ ngân sách nhà nước qua Kho bạc Nhà nước”</w:t>
      </w:r>
      <w:r w:rsidRPr="0005609B">
        <w:rPr>
          <w:color w:val="000000" w:themeColor="text1"/>
          <w:sz w:val="26"/>
          <w:szCs w:val="26"/>
          <w:lang w:val="vi-VN"/>
        </w:rPr>
        <w:t xml:space="preserve"> cụ thể là tại Sở Giao dịch KBNN nơi tôi đang công tác làm đề án tốt nghiệp của mình vì nó có ý nghĩa thiết thực cả về lý luận và thực tiễn. Qua đề án này, tôi mong muốn nhằm đưa ra một số giải pháp, kiến nghị góp phần tăng cường công tác kiểm soát chi từ NSNN qua Sở Giao dịch Kho bạc Nhà nước trong thời gian tới.</w:t>
      </w:r>
    </w:p>
    <w:p w14:paraId="40233624" w14:textId="77777777" w:rsidR="004539C9" w:rsidRDefault="004539C9"/>
    <w:sectPr w:rsidR="004539C9" w:rsidSect="004539C9">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9"/>
    <w:rsid w:val="004539C9"/>
    <w:rsid w:val="00A9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0A8A"/>
  <w15:chartTrackingRefBased/>
  <w15:docId w15:val="{8E620ECA-3661-4290-BE12-A768D1B7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39C9"/>
    <w:pPr>
      <w:spacing w:after="0" w:line="312" w:lineRule="auto"/>
      <w:jc w:val="both"/>
    </w:pPr>
    <w:rPr>
      <w:rFonts w:ascii="Times New Roman" w:eastAsia="Arial" w:hAnsi="Times New Roman" w:cs="Arial"/>
      <w:kern w:val="0"/>
      <w:sz w:val="26"/>
      <w:szCs w:val="26"/>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9C9"/>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2024-12-21T02:43:00Z</dcterms:created>
  <dcterms:modified xsi:type="dcterms:W3CDTF">2024-12-21T02:43:00Z</dcterms:modified>
</cp:coreProperties>
</file>