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9A527D" w14:textId="77777777" w:rsidR="00C66AAF" w:rsidRDefault="00C66AAF" w:rsidP="00C66AAF">
      <w:pPr>
        <w:pStyle w:val="1"/>
      </w:pPr>
      <w:bookmarkStart w:id="0" w:name="_Toc175652594"/>
      <w:r w:rsidRPr="004C24AE">
        <w:t>TÓM TẮ</w:t>
      </w:r>
      <w:r>
        <w:t>T ĐỀ ÁN</w:t>
      </w:r>
      <w:bookmarkEnd w:id="0"/>
    </w:p>
    <w:p w14:paraId="205B4733" w14:textId="77777777" w:rsidR="00C66AAF" w:rsidRPr="008A010D" w:rsidRDefault="00C66AAF" w:rsidP="00C66AAF">
      <w:pPr>
        <w:widowControl w:val="0"/>
        <w:spacing w:after="0" w:line="312" w:lineRule="auto"/>
        <w:ind w:firstLine="720"/>
        <w:jc w:val="both"/>
        <w:rPr>
          <w:rFonts w:cs="Times New Roman"/>
          <w:sz w:val="26"/>
          <w:szCs w:val="26"/>
        </w:rPr>
      </w:pPr>
      <w:r>
        <w:rPr>
          <w:rFonts w:cs="Times New Roman"/>
          <w:sz w:val="26"/>
          <w:szCs w:val="26"/>
        </w:rPr>
        <w:t xml:space="preserve">Trên cơ sở nghiên cứu cơ sở lý luận về khai thác hải sản bất hợp pháp, không báo cáo (IUU) và không theo quy định và thực trạng chính sách này ở Việt Nam sau khi bị Ủy ban châu Âu (EC) áp “thẻ vàng” ngành thủy sản, tác giả đề án đề xuất phương hướng, giải pháp hoàn thiện chính sách chống khai thác hải sản bất hợp pháp, không báo cáo và không theo quy định ở Việt Nam. </w:t>
      </w:r>
      <w:r w:rsidRPr="008A010D">
        <w:rPr>
          <w:rFonts w:cs="Times New Roman"/>
          <w:sz w:val="26"/>
          <w:szCs w:val="26"/>
        </w:rPr>
        <w:t>Đề án đã đạt được những kết quả sau:</w:t>
      </w:r>
    </w:p>
    <w:p w14:paraId="68C7356F" w14:textId="77777777" w:rsidR="00C66AAF" w:rsidRDefault="00C66AAF" w:rsidP="00C66AAF">
      <w:pPr>
        <w:widowControl w:val="0"/>
        <w:spacing w:after="0" w:line="312" w:lineRule="auto"/>
        <w:ind w:firstLine="720"/>
        <w:jc w:val="both"/>
        <w:rPr>
          <w:rFonts w:cs="Times New Roman"/>
          <w:b/>
        </w:rPr>
      </w:pPr>
      <w:r w:rsidRPr="008A010D">
        <w:rPr>
          <w:rFonts w:cs="Times New Roman"/>
          <w:b/>
        </w:rPr>
        <w:t>1. Về lý luận</w:t>
      </w:r>
    </w:p>
    <w:p w14:paraId="3D59CF39" w14:textId="77777777" w:rsidR="00C66AAF" w:rsidRPr="00B01E3E" w:rsidRDefault="00C66AAF" w:rsidP="00C66AAF">
      <w:pPr>
        <w:widowControl w:val="0"/>
        <w:spacing w:after="0" w:line="312" w:lineRule="auto"/>
        <w:ind w:firstLine="720"/>
        <w:jc w:val="both"/>
        <w:rPr>
          <w:rFonts w:cs="Times New Roman"/>
          <w:bCs/>
          <w:sz w:val="26"/>
          <w:szCs w:val="26"/>
        </w:rPr>
      </w:pPr>
      <w:r w:rsidRPr="00B01E3E">
        <w:rPr>
          <w:rFonts w:cs="Times New Roman"/>
          <w:bCs/>
          <w:sz w:val="26"/>
          <w:szCs w:val="26"/>
        </w:rPr>
        <w:t>Đ</w:t>
      </w:r>
      <w:r>
        <w:rPr>
          <w:rFonts w:cs="Times New Roman"/>
          <w:bCs/>
          <w:sz w:val="26"/>
          <w:szCs w:val="26"/>
        </w:rPr>
        <w:t>ề án nêu bật những khái niệm, quy định về khai thác thủy sản bất hợp pháp, không khai báo và không theo quy định</w:t>
      </w:r>
      <w:r w:rsidRPr="00B01E3E">
        <w:rPr>
          <w:rFonts w:cs="Times New Roman"/>
          <w:bCs/>
          <w:sz w:val="26"/>
          <w:szCs w:val="26"/>
        </w:rPr>
        <w:t xml:space="preserve"> </w:t>
      </w:r>
      <w:r>
        <w:rPr>
          <w:rFonts w:cs="Times New Roman"/>
          <w:bCs/>
          <w:sz w:val="26"/>
          <w:szCs w:val="26"/>
        </w:rPr>
        <w:t>của quốc tế và của Việt Nam. Chính sách chống khai thác hải sản IUU, làm rõ những vấn đề lý luận của chính sách như căn cứ hình thành chính sách, mục tiêu chính sách, chủ thể &amp; đối tượng của chính sách, nội dung chính sách và các yếu tố ảnh hưởng đến chính sách.</w:t>
      </w:r>
    </w:p>
    <w:p w14:paraId="396F86C3" w14:textId="77777777" w:rsidR="00C66AAF" w:rsidRPr="008A010D" w:rsidRDefault="00C66AAF" w:rsidP="00C66AAF">
      <w:pPr>
        <w:widowControl w:val="0"/>
        <w:spacing w:after="0" w:line="312" w:lineRule="auto"/>
        <w:ind w:firstLine="720"/>
        <w:jc w:val="both"/>
        <w:rPr>
          <w:rFonts w:cs="Times New Roman"/>
          <w:sz w:val="26"/>
          <w:szCs w:val="26"/>
        </w:rPr>
      </w:pPr>
      <w:r w:rsidRPr="008A010D">
        <w:rPr>
          <w:rFonts w:cs="Times New Roman"/>
          <w:sz w:val="26"/>
          <w:szCs w:val="26"/>
        </w:rPr>
        <w:t xml:space="preserve">Ngoài ra, đề án cũng </w:t>
      </w:r>
      <w:r>
        <w:rPr>
          <w:rFonts w:cs="Times New Roman"/>
          <w:sz w:val="26"/>
          <w:szCs w:val="26"/>
        </w:rPr>
        <w:t>đưa ra những kinh nghiệm của các quốc gia trên thế giới trong nỗ lực gỡ “thẻ vàng”, “thẻ đỏ”, qua đó rút ra bài học cho Việt Nam trong việc gỡ thẻ vàng mà chúng ta đã nỗ lực trong suốt hơn 6 năm qua vẫn chưa thành công. Nhất là bài học cho các nhà hoạch định chính sách, các chủ thể thực thi chính sách cũng như các đối tượng của chính sách.</w:t>
      </w:r>
    </w:p>
    <w:p w14:paraId="0691C481" w14:textId="77777777" w:rsidR="00C66AAF" w:rsidRPr="008A010D" w:rsidRDefault="00C66AAF" w:rsidP="00C66AAF">
      <w:pPr>
        <w:widowControl w:val="0"/>
        <w:spacing w:after="0" w:line="312" w:lineRule="auto"/>
        <w:ind w:firstLine="720"/>
        <w:jc w:val="both"/>
        <w:rPr>
          <w:rFonts w:cs="Times New Roman"/>
          <w:b/>
        </w:rPr>
      </w:pPr>
      <w:r w:rsidRPr="008A010D">
        <w:rPr>
          <w:rFonts w:cs="Times New Roman"/>
          <w:b/>
        </w:rPr>
        <w:t>2. Về thực trạng</w:t>
      </w:r>
    </w:p>
    <w:p w14:paraId="212C3E4A" w14:textId="77777777" w:rsidR="00C66AAF" w:rsidRDefault="00C66AAF" w:rsidP="00C66AAF">
      <w:pPr>
        <w:widowControl w:val="0"/>
        <w:spacing w:after="0" w:line="312" w:lineRule="auto"/>
        <w:ind w:firstLine="720"/>
        <w:jc w:val="both"/>
        <w:rPr>
          <w:rFonts w:cs="Times New Roman"/>
          <w:sz w:val="26"/>
          <w:szCs w:val="26"/>
        </w:rPr>
      </w:pPr>
      <w:r>
        <w:rPr>
          <w:rFonts w:cs="Times New Roman"/>
          <w:sz w:val="26"/>
          <w:szCs w:val="26"/>
        </w:rPr>
        <w:t>Đề án đi sâu phân tích nội dung chính sách chống khai thác hải sản bất hợp pháp, không báo cáo và không theo quy định ở Việt Nam. Trong đó đề án tập trung vào hai chính sách bộ phận đó là chính sách về quản lý đội tàu cá và chính sách truy xuất nguồn gốc thủy sản.</w:t>
      </w:r>
    </w:p>
    <w:p w14:paraId="395E63EA" w14:textId="77777777" w:rsidR="00C66AAF" w:rsidRDefault="00C66AAF" w:rsidP="00C66AAF">
      <w:pPr>
        <w:widowControl w:val="0"/>
        <w:spacing w:after="0" w:line="312" w:lineRule="auto"/>
        <w:ind w:firstLine="720"/>
        <w:jc w:val="both"/>
        <w:rPr>
          <w:rFonts w:cs="Times New Roman"/>
          <w:sz w:val="26"/>
          <w:szCs w:val="26"/>
        </w:rPr>
      </w:pPr>
      <w:r>
        <w:rPr>
          <w:rFonts w:cs="Times New Roman"/>
          <w:sz w:val="26"/>
          <w:szCs w:val="26"/>
        </w:rPr>
        <w:t>Bằng việc phân tích các số liệu thu thập được qua các nguồn tài liệu thứ cấp và sơ cấp, tác giả đã tạo nên một bức tranh sống động đúng thực chất của vấn đề hoạch định và thực thi chính sách chống khai thác IUU ở Việt Nam. Qua đó đề án đã đánh giá chính sách trên các tiêu chí như: Mục tiêu chính sách có đạt được không; Ưu điểm và hạn chế của chính sách; và tìm ra nguyên nhân hạn chế của chính sách. Từ những nguyên nhân hạn chế đó, tác giả phát hiện, kết luận vấn đề mấu chốt tồn tại của chính sách, làm cho trong suốt hơn 6 năm qua Việt Nam vẫn chưa thể vượt qua, để từ đó đề xuất phương án và giải pháp hoàn thiện chính sách.</w:t>
      </w:r>
    </w:p>
    <w:p w14:paraId="752BE956" w14:textId="77777777" w:rsidR="00C66AAF" w:rsidRPr="008A010D" w:rsidRDefault="00C66AAF" w:rsidP="00C66AAF">
      <w:pPr>
        <w:widowControl w:val="0"/>
        <w:spacing w:after="0" w:line="312" w:lineRule="auto"/>
        <w:ind w:firstLine="720"/>
        <w:jc w:val="both"/>
        <w:rPr>
          <w:rFonts w:cs="Times New Roman"/>
          <w:b/>
        </w:rPr>
      </w:pPr>
      <w:r w:rsidRPr="008A010D">
        <w:rPr>
          <w:rFonts w:cs="Times New Roman"/>
          <w:b/>
        </w:rPr>
        <w:t>3. Về giả</w:t>
      </w:r>
      <w:r>
        <w:rPr>
          <w:rFonts w:cs="Times New Roman"/>
          <w:b/>
        </w:rPr>
        <w:t>i pháp</w:t>
      </w:r>
    </w:p>
    <w:p w14:paraId="30A38693" w14:textId="77777777" w:rsidR="00C66AAF" w:rsidRDefault="00C66AAF" w:rsidP="00C66AAF">
      <w:pPr>
        <w:widowControl w:val="0"/>
        <w:spacing w:after="0" w:line="312" w:lineRule="auto"/>
        <w:ind w:firstLine="720"/>
        <w:jc w:val="both"/>
        <w:rPr>
          <w:rFonts w:cs="Times New Roman"/>
          <w:sz w:val="26"/>
          <w:szCs w:val="26"/>
        </w:rPr>
      </w:pPr>
      <w:r w:rsidRPr="00AE0072">
        <w:rPr>
          <w:rFonts w:cs="Times New Roman"/>
          <w:sz w:val="26"/>
          <w:szCs w:val="26"/>
        </w:rPr>
        <w:t xml:space="preserve">Trên cơ sở phân tích, đánh giá thực trạng cùng với những quan điểm, mục tiêu hoàn thiện </w:t>
      </w:r>
      <w:r>
        <w:rPr>
          <w:rFonts w:cs="Times New Roman"/>
          <w:sz w:val="26"/>
          <w:szCs w:val="26"/>
        </w:rPr>
        <w:t>chính sách tác giả đề xuất phương hướng và giải pháp hoàn thiện chính sách trong thời gian tới. Những đóng góp của đề án là nguồn tài liệu tham khảo có giá trị đối với những người hoạch định chính sách cũng như những ai quan tâm đến lĩnh vực này.</w:t>
      </w:r>
    </w:p>
    <w:p w14:paraId="18AF8CD5" w14:textId="77777777" w:rsidR="00512FC2" w:rsidRDefault="00512FC2"/>
    <w:sectPr w:rsidR="00512FC2" w:rsidSect="003A5271">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proofState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6AAF"/>
    <w:rsid w:val="003A5271"/>
    <w:rsid w:val="00512FC2"/>
    <w:rsid w:val="00A93A3A"/>
    <w:rsid w:val="00C66A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88D129"/>
  <w15:chartTrackingRefBased/>
  <w15:docId w15:val="{DCE70A10-F63A-427D-A052-F22731DF1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AAF"/>
    <w:pPr>
      <w:spacing w:after="200" w:line="276" w:lineRule="auto"/>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qFormat/>
    <w:rsid w:val="00C66AAF"/>
    <w:pPr>
      <w:spacing w:before="120" w:after="0" w:line="312" w:lineRule="auto"/>
      <w:jc w:val="center"/>
    </w:pPr>
    <w:rPr>
      <w:rFonts w:eastAsia="SimSun" w:cs="Times New Roman"/>
      <w:b/>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364</Words>
  <Characters>2076</Characters>
  <Application>Microsoft Office Word</Application>
  <DocSecurity>0</DocSecurity>
  <Lines>17</Lines>
  <Paragraphs>4</Paragraphs>
  <ScaleCrop>false</ScaleCrop>
  <Company/>
  <LinksUpToDate>false</LinksUpToDate>
  <CharactersWithSpaces>2436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2024-09-23T03:51:00Z</dcterms:created>
  <dcterms:modified xsi:type="dcterms:W3CDTF">2024-09-23T03:52:00Z</dcterms:modified>
</cp:coreProperties>
</file>